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93" w:rsidRDefault="001C2A93" w:rsidP="008E0844">
      <w:pPr>
        <w:spacing w:line="360" w:lineRule="auto"/>
        <w:ind w:left="360"/>
        <w:jc w:val="both"/>
        <w:rPr>
          <w:rFonts w:asciiTheme="majorHAnsi" w:hAnsiTheme="majorHAnsi"/>
          <w:b/>
          <w:lang w:val="en-US"/>
        </w:rPr>
      </w:pPr>
    </w:p>
    <w:p w:rsidR="001C2A93" w:rsidRDefault="001C2A93" w:rsidP="008E0844">
      <w:pPr>
        <w:spacing w:line="360" w:lineRule="auto"/>
        <w:ind w:left="360"/>
        <w:jc w:val="both"/>
        <w:rPr>
          <w:rFonts w:asciiTheme="majorHAnsi" w:hAnsiTheme="majorHAnsi"/>
          <w:b/>
          <w:lang w:val="en-US"/>
        </w:rPr>
      </w:pPr>
    </w:p>
    <w:p w:rsidR="00A86FDA" w:rsidRPr="005C37D8" w:rsidRDefault="00A86FDA" w:rsidP="00A86FDA">
      <w:pPr>
        <w:autoSpaceDE w:val="0"/>
        <w:autoSpaceDN w:val="0"/>
        <w:adjustRightInd w:val="0"/>
        <w:spacing w:line="360" w:lineRule="auto"/>
        <w:jc w:val="center"/>
        <w:rPr>
          <w:rFonts w:ascii="Cambria" w:hAnsi="Cambria" w:cs="Arial"/>
          <w:b/>
          <w:bCs/>
          <w:sz w:val="72"/>
          <w:szCs w:val="72"/>
        </w:rPr>
      </w:pPr>
      <w:r w:rsidRPr="005C37D8">
        <w:rPr>
          <w:rFonts w:ascii="Cambria" w:hAnsi="Cambria" w:cs="Arial"/>
          <w:b/>
          <w:bCs/>
          <w:sz w:val="72"/>
          <w:szCs w:val="72"/>
        </w:rPr>
        <w:t>INKOSI LANGALIBALELE MUNICIPALITY</w:t>
      </w:r>
    </w:p>
    <w:p w:rsidR="00A86FDA" w:rsidRDefault="00A86FDA" w:rsidP="00A86FDA">
      <w:pPr>
        <w:autoSpaceDE w:val="0"/>
        <w:autoSpaceDN w:val="0"/>
        <w:adjustRightInd w:val="0"/>
        <w:spacing w:line="360" w:lineRule="auto"/>
        <w:rPr>
          <w:rFonts w:ascii="Calibri" w:hAnsi="Calibri" w:cs="Arial"/>
          <w:b/>
          <w:bCs/>
        </w:rPr>
      </w:pPr>
    </w:p>
    <w:p w:rsidR="00A86FDA" w:rsidRDefault="00A86FDA" w:rsidP="00A86FDA">
      <w:pPr>
        <w:pStyle w:val="BodyText"/>
        <w:rPr>
          <w:rFonts w:ascii="Calibri" w:hAnsi="Calibri"/>
          <w:b/>
          <w:sz w:val="22"/>
          <w:szCs w:val="22"/>
          <w:u w:val="single"/>
        </w:rPr>
      </w:pPr>
    </w:p>
    <w:p w:rsidR="00A86FDA" w:rsidRDefault="00A86FDA" w:rsidP="00A86FDA">
      <w:pPr>
        <w:jc w:val="center"/>
        <w:rPr>
          <w:rFonts w:ascii="Aharoni" w:hAnsi="Aharoni" w:cs="Aharoni"/>
          <w:b/>
          <w:sz w:val="72"/>
          <w:szCs w:val="72"/>
        </w:rPr>
      </w:pPr>
      <w:r>
        <w:rPr>
          <w:rFonts w:ascii="Aharoni" w:hAnsi="Aharoni" w:cs="Aharoni"/>
          <w:b/>
          <w:noProof/>
          <w:sz w:val="72"/>
          <w:szCs w:val="72"/>
          <w:lang w:eastAsia="en-ZA"/>
        </w:rPr>
        <w:drawing>
          <wp:inline distT="0" distB="0" distL="0" distR="0" wp14:anchorId="13431F3A" wp14:editId="1111A4C7">
            <wp:extent cx="357187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781300"/>
                    </a:xfrm>
                    <a:prstGeom prst="rect">
                      <a:avLst/>
                    </a:prstGeom>
                    <a:noFill/>
                    <a:ln>
                      <a:noFill/>
                    </a:ln>
                  </pic:spPr>
                </pic:pic>
              </a:graphicData>
            </a:graphic>
          </wp:inline>
        </w:drawing>
      </w:r>
    </w:p>
    <w:p w:rsidR="00A86FDA" w:rsidRDefault="00A86FDA" w:rsidP="00A86FDA">
      <w:pPr>
        <w:jc w:val="center"/>
        <w:rPr>
          <w:rFonts w:ascii="Aharoni" w:hAnsi="Aharoni" w:cs="Aharoni"/>
          <w:b/>
          <w:sz w:val="72"/>
          <w:szCs w:val="72"/>
        </w:rPr>
      </w:pPr>
    </w:p>
    <w:p w:rsidR="001C2A93" w:rsidRDefault="001C2A93" w:rsidP="008E0844">
      <w:pPr>
        <w:spacing w:line="360" w:lineRule="auto"/>
        <w:jc w:val="center"/>
        <w:rPr>
          <w:rFonts w:asciiTheme="majorHAnsi" w:hAnsiTheme="majorHAnsi"/>
          <w:b/>
          <w:lang w:val="en-US"/>
        </w:rPr>
      </w:pPr>
    </w:p>
    <w:p w:rsidR="001C2A93" w:rsidRPr="001C2A93" w:rsidRDefault="001C2A93" w:rsidP="008E0844">
      <w:pPr>
        <w:spacing w:line="360" w:lineRule="auto"/>
        <w:jc w:val="center"/>
        <w:rPr>
          <w:rFonts w:asciiTheme="majorHAnsi" w:hAnsiTheme="majorHAnsi"/>
          <w:b/>
          <w:sz w:val="56"/>
          <w:szCs w:val="56"/>
          <w:lang w:val="en-US"/>
        </w:rPr>
      </w:pPr>
      <w:r w:rsidRPr="001C2A93">
        <w:rPr>
          <w:rFonts w:asciiTheme="majorHAnsi" w:hAnsiTheme="majorHAnsi"/>
          <w:b/>
          <w:sz w:val="56"/>
          <w:szCs w:val="56"/>
          <w:lang w:val="en-US"/>
        </w:rPr>
        <w:t>DISPOSAL POLICY</w:t>
      </w:r>
      <w:r w:rsidRPr="001C2A93">
        <w:rPr>
          <w:rFonts w:asciiTheme="majorHAnsi" w:hAnsiTheme="majorHAnsi"/>
          <w:b/>
          <w:sz w:val="56"/>
          <w:szCs w:val="56"/>
          <w:lang w:val="en-US"/>
        </w:rPr>
        <w:br w:type="page"/>
      </w:r>
    </w:p>
    <w:p w:rsidR="00B82D08" w:rsidRPr="0053769B" w:rsidRDefault="00087266" w:rsidP="008E0844">
      <w:pPr>
        <w:pStyle w:val="ListParagraph"/>
        <w:numPr>
          <w:ilvl w:val="0"/>
          <w:numId w:val="1"/>
        </w:numPr>
        <w:spacing w:line="360" w:lineRule="auto"/>
        <w:jc w:val="both"/>
        <w:rPr>
          <w:rFonts w:ascii="Arial" w:hAnsi="Arial" w:cs="Arial"/>
          <w:b/>
          <w:lang w:val="en-US"/>
        </w:rPr>
      </w:pPr>
      <w:r w:rsidRPr="0053769B">
        <w:rPr>
          <w:rFonts w:ascii="Arial" w:hAnsi="Arial" w:cs="Arial"/>
          <w:b/>
          <w:lang w:val="en-US"/>
        </w:rPr>
        <w:lastRenderedPageBreak/>
        <w:t xml:space="preserve">Introduction </w:t>
      </w:r>
    </w:p>
    <w:p w:rsidR="00087266" w:rsidRPr="0053769B" w:rsidRDefault="00087266" w:rsidP="008E0844">
      <w:p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The purpose of the Asset Disposal Policy is to provide a framework for the disposal of the municipality’s assets that are not needed</w:t>
      </w:r>
      <w:r w:rsidR="00B54295" w:rsidRPr="0053769B">
        <w:rPr>
          <w:rFonts w:ascii="Arial" w:hAnsi="Arial" w:cs="Arial"/>
          <w:sz w:val="24"/>
          <w:szCs w:val="24"/>
        </w:rPr>
        <w:t xml:space="preserve">. </w:t>
      </w:r>
      <w:r w:rsidR="004E2366" w:rsidRPr="0053769B">
        <w:rPr>
          <w:rFonts w:ascii="Arial" w:hAnsi="Arial" w:cs="Arial"/>
          <w:sz w:val="24"/>
          <w:szCs w:val="24"/>
        </w:rPr>
        <w:t>T</w:t>
      </w:r>
      <w:r w:rsidR="00E03897" w:rsidRPr="0053769B">
        <w:rPr>
          <w:rFonts w:ascii="Arial" w:hAnsi="Arial" w:cs="Arial"/>
          <w:sz w:val="24"/>
          <w:szCs w:val="24"/>
        </w:rPr>
        <w:t xml:space="preserve">his is needed to ensure that </w:t>
      </w:r>
      <w:proofErr w:type="spellStart"/>
      <w:r w:rsidR="00A86FDA" w:rsidRPr="0053769B">
        <w:rPr>
          <w:rFonts w:ascii="Arial" w:hAnsi="Arial" w:cs="Arial"/>
          <w:sz w:val="24"/>
          <w:szCs w:val="24"/>
        </w:rPr>
        <w:t>Inkosi</w:t>
      </w:r>
      <w:proofErr w:type="spellEnd"/>
      <w:r w:rsidR="00A86FDA" w:rsidRPr="0053769B">
        <w:rPr>
          <w:rFonts w:ascii="Arial" w:hAnsi="Arial" w:cs="Arial"/>
          <w:sz w:val="24"/>
          <w:szCs w:val="24"/>
        </w:rPr>
        <w:t xml:space="preserve"> Langalibalele</w:t>
      </w:r>
      <w:r w:rsidR="004E2366" w:rsidRPr="0053769B">
        <w:rPr>
          <w:rFonts w:ascii="Arial" w:hAnsi="Arial" w:cs="Arial"/>
          <w:sz w:val="24"/>
          <w:szCs w:val="24"/>
        </w:rPr>
        <w:t xml:space="preserve"> Municipality attains assets that are of value and are financially viable to retain. The identification and disposal of moveable assets </w:t>
      </w:r>
      <w:r w:rsidR="00E10813" w:rsidRPr="0053769B">
        <w:rPr>
          <w:rFonts w:ascii="Arial" w:hAnsi="Arial" w:cs="Arial"/>
          <w:sz w:val="24"/>
          <w:szCs w:val="24"/>
        </w:rPr>
        <w:t xml:space="preserve">is important to the Municipality to align assets and resources with the strategic plans formed. </w:t>
      </w:r>
      <w:r w:rsidR="005B0517" w:rsidRPr="0053769B">
        <w:rPr>
          <w:rFonts w:ascii="Arial" w:hAnsi="Arial" w:cs="Arial"/>
          <w:sz w:val="24"/>
          <w:szCs w:val="24"/>
        </w:rPr>
        <w:t>Asset disposal has to be carefully planned and executed in the most transparent and cost effective manner.</w:t>
      </w:r>
    </w:p>
    <w:p w:rsidR="00D739C3" w:rsidRPr="0053769B" w:rsidRDefault="00D739C3" w:rsidP="008E0844">
      <w:pPr>
        <w:autoSpaceDE w:val="0"/>
        <w:autoSpaceDN w:val="0"/>
        <w:adjustRightInd w:val="0"/>
        <w:spacing w:after="0" w:line="360" w:lineRule="auto"/>
        <w:jc w:val="both"/>
        <w:rPr>
          <w:rFonts w:ascii="Arial" w:hAnsi="Arial" w:cs="Arial"/>
          <w:sz w:val="24"/>
          <w:szCs w:val="24"/>
        </w:rPr>
      </w:pPr>
    </w:p>
    <w:p w:rsidR="00D739C3" w:rsidRPr="0053769B" w:rsidRDefault="00D739C3" w:rsidP="008E0844">
      <w:p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Section 14 of the Municipal Finance Management Act (Act No. 56, 2003) states:</w:t>
      </w:r>
    </w:p>
    <w:p w:rsidR="00D739C3" w:rsidRPr="0053769B" w:rsidRDefault="00D739C3" w:rsidP="008E0844">
      <w:p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 municipality may not transfer ownership as a result of a sale or other transaction, or otherwise permanently dispose of any capital asset needed to provide a minimum level of basic municipal services. A municipality may transfer ownership or otherwise dispose of a capital asset, other than an asset mentioned above, only after the</w:t>
      </w:r>
      <w:r w:rsidR="0001043C" w:rsidRPr="0053769B">
        <w:rPr>
          <w:rFonts w:ascii="Arial" w:hAnsi="Arial" w:cs="Arial"/>
          <w:sz w:val="24"/>
          <w:szCs w:val="24"/>
        </w:rPr>
        <w:t xml:space="preserve"> municipal council in a meeting open to the public:</w:t>
      </w:r>
      <w:r w:rsidR="000A4141" w:rsidRPr="0053769B">
        <w:rPr>
          <w:rFonts w:ascii="Arial" w:hAnsi="Arial" w:cs="Arial"/>
          <w:sz w:val="24"/>
          <w:szCs w:val="24"/>
        </w:rPr>
        <w:t xml:space="preserve"> </w:t>
      </w:r>
      <w:r w:rsidRPr="0053769B">
        <w:rPr>
          <w:rFonts w:ascii="Arial" w:hAnsi="Arial" w:cs="Arial"/>
          <w:sz w:val="24"/>
          <w:szCs w:val="24"/>
        </w:rPr>
        <w:t>has decided on reasonable grounds that the asset is not needed to provide the minimum level of basic municipal services; and has considered the fair market value of the asset and the economic and community value to be received in exchange for the asset”.</w:t>
      </w:r>
    </w:p>
    <w:p w:rsidR="00E10813" w:rsidRPr="0053769B" w:rsidRDefault="00E10813" w:rsidP="008E0844">
      <w:pPr>
        <w:autoSpaceDE w:val="0"/>
        <w:autoSpaceDN w:val="0"/>
        <w:adjustRightInd w:val="0"/>
        <w:spacing w:after="0" w:line="360" w:lineRule="auto"/>
        <w:jc w:val="both"/>
        <w:rPr>
          <w:rFonts w:ascii="Arial" w:hAnsi="Arial" w:cs="Arial"/>
          <w:sz w:val="24"/>
          <w:szCs w:val="24"/>
        </w:rPr>
      </w:pPr>
    </w:p>
    <w:p w:rsidR="00E10813" w:rsidRPr="0053769B" w:rsidRDefault="00E10813" w:rsidP="008E0844">
      <w:pPr>
        <w:pStyle w:val="ListParagraph"/>
        <w:numPr>
          <w:ilvl w:val="0"/>
          <w:numId w:val="1"/>
        </w:numPr>
        <w:autoSpaceDE w:val="0"/>
        <w:autoSpaceDN w:val="0"/>
        <w:adjustRightInd w:val="0"/>
        <w:spacing w:after="0" w:line="360" w:lineRule="auto"/>
        <w:jc w:val="both"/>
        <w:rPr>
          <w:rFonts w:ascii="Arial" w:hAnsi="Arial" w:cs="Arial"/>
          <w:b/>
          <w:sz w:val="24"/>
          <w:szCs w:val="24"/>
        </w:rPr>
      </w:pPr>
      <w:r w:rsidRPr="0053769B">
        <w:rPr>
          <w:rFonts w:ascii="Arial" w:hAnsi="Arial" w:cs="Arial"/>
          <w:b/>
          <w:sz w:val="24"/>
          <w:szCs w:val="24"/>
        </w:rPr>
        <w:t xml:space="preserve">Objectives </w:t>
      </w:r>
    </w:p>
    <w:p w:rsidR="005B0517" w:rsidRPr="0053769B" w:rsidRDefault="005B0517" w:rsidP="008E0844">
      <w:pPr>
        <w:autoSpaceDE w:val="0"/>
        <w:autoSpaceDN w:val="0"/>
        <w:adjustRightInd w:val="0"/>
        <w:spacing w:after="0" w:line="360" w:lineRule="auto"/>
        <w:jc w:val="both"/>
        <w:rPr>
          <w:rFonts w:ascii="Arial" w:hAnsi="Arial" w:cs="Arial"/>
          <w:b/>
          <w:sz w:val="24"/>
          <w:szCs w:val="24"/>
        </w:rPr>
      </w:pPr>
    </w:p>
    <w:p w:rsidR="005B0517" w:rsidRPr="0053769B" w:rsidRDefault="005B0517" w:rsidP="008E0844">
      <w:p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The objectives of the Asset Disposal Policy are:</w:t>
      </w:r>
    </w:p>
    <w:p w:rsidR="003C4388" w:rsidRPr="0053769B" w:rsidRDefault="003C4388" w:rsidP="008E0844">
      <w:pPr>
        <w:autoSpaceDE w:val="0"/>
        <w:autoSpaceDN w:val="0"/>
        <w:adjustRightInd w:val="0"/>
        <w:spacing w:after="0" w:line="360" w:lineRule="auto"/>
        <w:jc w:val="both"/>
        <w:rPr>
          <w:rFonts w:ascii="Arial" w:hAnsi="Arial" w:cs="Arial"/>
          <w:sz w:val="24"/>
          <w:szCs w:val="24"/>
        </w:rPr>
      </w:pPr>
    </w:p>
    <w:p w:rsidR="00E10813" w:rsidRPr="0053769B" w:rsidRDefault="005B0517" w:rsidP="008E0844">
      <w:pPr>
        <w:pStyle w:val="ListParagraph"/>
        <w:numPr>
          <w:ilvl w:val="0"/>
          <w:numId w:val="2"/>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T</w:t>
      </w:r>
      <w:r w:rsidR="00E10813" w:rsidRPr="0053769B">
        <w:rPr>
          <w:rFonts w:ascii="Arial" w:hAnsi="Arial" w:cs="Arial"/>
          <w:sz w:val="24"/>
          <w:szCs w:val="24"/>
        </w:rPr>
        <w:t>o regulate the disposal process of the assets of the Municipality</w:t>
      </w:r>
    </w:p>
    <w:p w:rsidR="005B0517" w:rsidRPr="0053769B" w:rsidRDefault="005B0517" w:rsidP="008E0844">
      <w:pPr>
        <w:pStyle w:val="ListParagraph"/>
        <w:numPr>
          <w:ilvl w:val="0"/>
          <w:numId w:val="2"/>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Ensure that only assets that do not provide the minimum level of basic municipal services are disposed of.</w:t>
      </w:r>
    </w:p>
    <w:p w:rsidR="00744E52" w:rsidRPr="0053769B" w:rsidRDefault="00744E52" w:rsidP="008E0844">
      <w:pPr>
        <w:pStyle w:val="ListParagraph"/>
        <w:numPr>
          <w:ilvl w:val="0"/>
          <w:numId w:val="2"/>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Ensure that transparency, efficiency, effectiveness and economical disposal of assets is obtained throughout the asset disposal process</w:t>
      </w:r>
    </w:p>
    <w:p w:rsidR="005B0517" w:rsidRPr="0053769B" w:rsidRDefault="005B0517" w:rsidP="008E0844">
      <w:pPr>
        <w:pStyle w:val="ListParagraph"/>
        <w:numPr>
          <w:ilvl w:val="0"/>
          <w:numId w:val="2"/>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Ensure that assets are not disposed when the disposal of the asset or the terms of the disposal of the asset could disadvantage the Municipality or community financially or otherwise.</w:t>
      </w:r>
    </w:p>
    <w:p w:rsidR="00744E52" w:rsidRPr="0053769B" w:rsidRDefault="005B0517" w:rsidP="008E0844">
      <w:pPr>
        <w:pStyle w:val="ListParagraph"/>
        <w:numPr>
          <w:ilvl w:val="0"/>
          <w:numId w:val="2"/>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lastRenderedPageBreak/>
        <w:t>Ensure that all disposals are, in terms of section 14 (5) of the Municipal Finance Management Act (Act No. 56, 2003), fair, equitable transparent, competitive and consistent with the Supply Chai</w:t>
      </w:r>
      <w:r w:rsidR="00213F6E" w:rsidRPr="0053769B">
        <w:rPr>
          <w:rFonts w:ascii="Arial" w:hAnsi="Arial" w:cs="Arial"/>
          <w:sz w:val="24"/>
          <w:szCs w:val="24"/>
        </w:rPr>
        <w:t>n Management Policy of the municipality</w:t>
      </w:r>
      <w:r w:rsidRPr="0053769B">
        <w:rPr>
          <w:rFonts w:ascii="Arial" w:hAnsi="Arial" w:cs="Arial"/>
          <w:sz w:val="24"/>
          <w:szCs w:val="24"/>
        </w:rPr>
        <w:t>.</w:t>
      </w:r>
    </w:p>
    <w:p w:rsidR="00744E52" w:rsidRPr="0053769B" w:rsidRDefault="00744E52" w:rsidP="008E0844">
      <w:pPr>
        <w:pStyle w:val="ListParagraph"/>
        <w:autoSpaceDE w:val="0"/>
        <w:autoSpaceDN w:val="0"/>
        <w:adjustRightInd w:val="0"/>
        <w:spacing w:after="0" w:line="360" w:lineRule="auto"/>
        <w:jc w:val="both"/>
        <w:rPr>
          <w:rFonts w:ascii="Arial" w:hAnsi="Arial" w:cs="Arial"/>
          <w:sz w:val="24"/>
          <w:szCs w:val="24"/>
        </w:rPr>
      </w:pPr>
    </w:p>
    <w:p w:rsidR="00744E52" w:rsidRPr="0053769B" w:rsidRDefault="00744E52" w:rsidP="008E0844">
      <w:pPr>
        <w:pStyle w:val="ListParagraph"/>
        <w:numPr>
          <w:ilvl w:val="0"/>
          <w:numId w:val="1"/>
        </w:numPr>
        <w:autoSpaceDE w:val="0"/>
        <w:autoSpaceDN w:val="0"/>
        <w:adjustRightInd w:val="0"/>
        <w:spacing w:after="0" w:line="360" w:lineRule="auto"/>
        <w:jc w:val="both"/>
        <w:rPr>
          <w:rFonts w:ascii="Arial" w:hAnsi="Arial" w:cs="Arial"/>
          <w:b/>
          <w:sz w:val="24"/>
          <w:szCs w:val="24"/>
        </w:rPr>
      </w:pPr>
      <w:r w:rsidRPr="0053769B">
        <w:rPr>
          <w:rFonts w:ascii="Arial" w:hAnsi="Arial" w:cs="Arial"/>
          <w:b/>
          <w:sz w:val="24"/>
          <w:szCs w:val="24"/>
        </w:rPr>
        <w:t>Legal Framework</w:t>
      </w:r>
    </w:p>
    <w:p w:rsidR="00744E52" w:rsidRPr="0053769B" w:rsidRDefault="00744E52" w:rsidP="008E0844">
      <w:pPr>
        <w:autoSpaceDE w:val="0"/>
        <w:autoSpaceDN w:val="0"/>
        <w:adjustRightInd w:val="0"/>
        <w:spacing w:after="0" w:line="360" w:lineRule="auto"/>
        <w:jc w:val="both"/>
        <w:rPr>
          <w:rFonts w:ascii="Arial" w:hAnsi="Arial" w:cs="Arial"/>
          <w:b/>
          <w:sz w:val="24"/>
          <w:szCs w:val="24"/>
        </w:rPr>
      </w:pPr>
    </w:p>
    <w:p w:rsidR="00744E52" w:rsidRPr="0053769B" w:rsidRDefault="00744E52" w:rsidP="008E0844">
      <w:pPr>
        <w:spacing w:line="360" w:lineRule="auto"/>
        <w:jc w:val="both"/>
        <w:rPr>
          <w:rFonts w:ascii="Arial" w:hAnsi="Arial" w:cs="Arial"/>
          <w:sz w:val="24"/>
          <w:szCs w:val="24"/>
        </w:rPr>
      </w:pPr>
      <w:r w:rsidRPr="0053769B">
        <w:rPr>
          <w:rFonts w:ascii="Arial" w:hAnsi="Arial" w:cs="Arial"/>
          <w:sz w:val="24"/>
          <w:szCs w:val="24"/>
        </w:rPr>
        <w:t>This policy is governed by the provisions of the following legislative framework:</w:t>
      </w:r>
    </w:p>
    <w:p w:rsidR="00744E52" w:rsidRPr="0053769B" w:rsidRDefault="00744E52"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Municipal Finance Management Act; 56 of 2003 (MFMA);</w:t>
      </w:r>
    </w:p>
    <w:p w:rsidR="00744E52" w:rsidRPr="0053769B" w:rsidRDefault="00744E52"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Municipal SCM Regulations;</w:t>
      </w:r>
    </w:p>
    <w:p w:rsidR="00744E52" w:rsidRPr="0053769B" w:rsidRDefault="00744E52"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SCM related legislations;</w:t>
      </w:r>
    </w:p>
    <w:p w:rsidR="003C4388" w:rsidRPr="0053769B" w:rsidRDefault="003C4388"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Treasury Regulations;</w:t>
      </w:r>
    </w:p>
    <w:p w:rsidR="00744E52" w:rsidRPr="0053769B" w:rsidRDefault="00744E52"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Circulars issued by National Treasury;</w:t>
      </w:r>
    </w:p>
    <w:p w:rsidR="00744E52" w:rsidRPr="0053769B" w:rsidRDefault="00A86FDA" w:rsidP="008E0844">
      <w:pPr>
        <w:pStyle w:val="ListParagraph"/>
        <w:numPr>
          <w:ilvl w:val="0"/>
          <w:numId w:val="4"/>
        </w:numPr>
        <w:spacing w:after="0" w:line="360" w:lineRule="auto"/>
        <w:jc w:val="both"/>
        <w:rPr>
          <w:rFonts w:ascii="Arial" w:hAnsi="Arial" w:cs="Arial"/>
          <w:sz w:val="24"/>
          <w:szCs w:val="24"/>
        </w:rPr>
      </w:pPr>
      <w:proofErr w:type="spellStart"/>
      <w:r w:rsidRPr="0053769B">
        <w:rPr>
          <w:rFonts w:ascii="Arial" w:hAnsi="Arial" w:cs="Arial"/>
          <w:sz w:val="24"/>
          <w:szCs w:val="24"/>
        </w:rPr>
        <w:t>Inkosi</w:t>
      </w:r>
      <w:proofErr w:type="spellEnd"/>
      <w:r w:rsidRPr="0053769B">
        <w:rPr>
          <w:rFonts w:ascii="Arial" w:hAnsi="Arial" w:cs="Arial"/>
          <w:sz w:val="24"/>
          <w:szCs w:val="24"/>
        </w:rPr>
        <w:t xml:space="preserve"> Langalibalele</w:t>
      </w:r>
      <w:r w:rsidR="0092281F" w:rsidRPr="0053769B">
        <w:rPr>
          <w:rFonts w:ascii="Arial" w:hAnsi="Arial" w:cs="Arial"/>
          <w:sz w:val="24"/>
          <w:szCs w:val="24"/>
        </w:rPr>
        <w:t xml:space="preserve"> </w:t>
      </w:r>
      <w:r w:rsidR="00744E52" w:rsidRPr="0053769B">
        <w:rPr>
          <w:rFonts w:ascii="Arial" w:hAnsi="Arial" w:cs="Arial"/>
          <w:sz w:val="24"/>
          <w:szCs w:val="24"/>
        </w:rPr>
        <w:t xml:space="preserve">Supply Chain Management Policy; and </w:t>
      </w:r>
    </w:p>
    <w:p w:rsidR="00AF2825" w:rsidRPr="0053769B" w:rsidRDefault="00744E52" w:rsidP="008E0844">
      <w:pPr>
        <w:pStyle w:val="ListParagraph"/>
        <w:numPr>
          <w:ilvl w:val="0"/>
          <w:numId w:val="4"/>
        </w:numPr>
        <w:spacing w:after="0" w:line="360" w:lineRule="auto"/>
        <w:jc w:val="both"/>
        <w:rPr>
          <w:rFonts w:ascii="Arial" w:hAnsi="Arial" w:cs="Arial"/>
          <w:sz w:val="24"/>
          <w:szCs w:val="24"/>
        </w:rPr>
      </w:pPr>
      <w:r w:rsidRPr="0053769B">
        <w:rPr>
          <w:rFonts w:ascii="Arial" w:hAnsi="Arial" w:cs="Arial"/>
          <w:sz w:val="24"/>
          <w:szCs w:val="24"/>
        </w:rPr>
        <w:t>Guide for</w:t>
      </w:r>
      <w:r w:rsidR="0092281F" w:rsidRPr="0053769B">
        <w:rPr>
          <w:rFonts w:ascii="Arial" w:hAnsi="Arial" w:cs="Arial"/>
          <w:sz w:val="24"/>
          <w:szCs w:val="24"/>
        </w:rPr>
        <w:t xml:space="preserve"> Municipal</w:t>
      </w:r>
      <w:r w:rsidRPr="0053769B">
        <w:rPr>
          <w:rFonts w:ascii="Arial" w:hAnsi="Arial" w:cs="Arial"/>
          <w:sz w:val="24"/>
          <w:szCs w:val="24"/>
        </w:rPr>
        <w:t xml:space="preserve"> Accounting Officers</w:t>
      </w:r>
    </w:p>
    <w:p w:rsidR="00AF2825" w:rsidRPr="0053769B" w:rsidRDefault="00AF2825" w:rsidP="008E0844">
      <w:pPr>
        <w:pStyle w:val="ListParagraph"/>
        <w:spacing w:after="0" w:line="360" w:lineRule="auto"/>
        <w:jc w:val="both"/>
        <w:rPr>
          <w:rFonts w:ascii="Arial" w:hAnsi="Arial" w:cs="Arial"/>
          <w:sz w:val="24"/>
          <w:szCs w:val="24"/>
        </w:rPr>
      </w:pPr>
    </w:p>
    <w:p w:rsidR="00AF2825" w:rsidRPr="0053769B" w:rsidRDefault="00AF2825" w:rsidP="008E0844">
      <w:pPr>
        <w:pStyle w:val="ListParagraph"/>
        <w:numPr>
          <w:ilvl w:val="0"/>
          <w:numId w:val="1"/>
        </w:numPr>
        <w:spacing w:after="0" w:line="360" w:lineRule="auto"/>
        <w:jc w:val="both"/>
        <w:rPr>
          <w:rFonts w:ascii="Arial" w:hAnsi="Arial" w:cs="Arial"/>
          <w:b/>
          <w:bCs/>
          <w:sz w:val="24"/>
          <w:szCs w:val="24"/>
        </w:rPr>
      </w:pPr>
      <w:r w:rsidRPr="0053769B">
        <w:rPr>
          <w:rFonts w:ascii="Arial" w:hAnsi="Arial" w:cs="Arial"/>
          <w:b/>
          <w:bCs/>
          <w:sz w:val="24"/>
          <w:szCs w:val="24"/>
        </w:rPr>
        <w:t>Definitions</w:t>
      </w:r>
    </w:p>
    <w:p w:rsidR="00AF2825" w:rsidRPr="0053769B" w:rsidRDefault="00AF2825" w:rsidP="008E0844">
      <w:pPr>
        <w:spacing w:after="0" w:line="360" w:lineRule="auto"/>
        <w:jc w:val="both"/>
        <w:rPr>
          <w:rFonts w:ascii="Arial" w:hAnsi="Arial" w:cs="Arial"/>
          <w:b/>
          <w:bCs/>
          <w:sz w:val="24"/>
          <w:szCs w:val="24"/>
        </w:rPr>
      </w:pPr>
    </w:p>
    <w:p w:rsidR="00AF2825" w:rsidRPr="0053769B" w:rsidRDefault="00AF2825" w:rsidP="008E0844">
      <w:pPr>
        <w:spacing w:after="0" w:line="360" w:lineRule="auto"/>
        <w:jc w:val="both"/>
        <w:rPr>
          <w:rFonts w:ascii="Arial" w:hAnsi="Arial" w:cs="Arial"/>
          <w:b/>
          <w:bCs/>
          <w:sz w:val="24"/>
          <w:szCs w:val="24"/>
        </w:rPr>
      </w:pPr>
      <w:r w:rsidRPr="0053769B">
        <w:rPr>
          <w:rFonts w:ascii="Arial" w:hAnsi="Arial" w:cs="Arial"/>
          <w:b/>
          <w:bCs/>
          <w:sz w:val="24"/>
          <w:szCs w:val="24"/>
        </w:rPr>
        <w:t>4.1 Asset</w:t>
      </w:r>
    </w:p>
    <w:p w:rsidR="00AF2825"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An asset shall mean any resource controlled by the municipality, from which the municipality expects to derive economic benefits or use for service delivery to the general public over a period extending beyond one financial year.</w:t>
      </w:r>
    </w:p>
    <w:p w:rsidR="00AF2825" w:rsidRPr="0053769B" w:rsidRDefault="00AF2825" w:rsidP="008E0844">
      <w:pPr>
        <w:spacing w:after="0" w:line="360" w:lineRule="auto"/>
        <w:jc w:val="both"/>
        <w:rPr>
          <w:rFonts w:ascii="Arial" w:hAnsi="Arial" w:cs="Arial"/>
          <w:b/>
          <w:bCs/>
          <w:sz w:val="24"/>
          <w:szCs w:val="24"/>
        </w:rPr>
      </w:pPr>
      <w:r w:rsidRPr="0053769B">
        <w:rPr>
          <w:rFonts w:ascii="Arial" w:hAnsi="Arial" w:cs="Arial"/>
          <w:b/>
          <w:bCs/>
          <w:sz w:val="24"/>
          <w:szCs w:val="24"/>
        </w:rPr>
        <w:t>4.2 Basic municipal service</w:t>
      </w:r>
    </w:p>
    <w:p w:rsidR="00AF2825"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Basic municipal service means a municipal service that is necessary to ensure an acceptable and reasonable quality of life and which, if not provided, would endanger public health or safety or the environment.</w:t>
      </w:r>
    </w:p>
    <w:p w:rsidR="00AF2825" w:rsidRPr="0053769B" w:rsidRDefault="00AF2825" w:rsidP="008E0844">
      <w:pPr>
        <w:spacing w:after="0" w:line="360" w:lineRule="auto"/>
        <w:jc w:val="both"/>
        <w:rPr>
          <w:rFonts w:ascii="Arial" w:hAnsi="Arial" w:cs="Arial"/>
          <w:b/>
          <w:bCs/>
          <w:sz w:val="24"/>
          <w:szCs w:val="24"/>
        </w:rPr>
      </w:pPr>
      <w:r w:rsidRPr="0053769B">
        <w:rPr>
          <w:rFonts w:ascii="Arial" w:hAnsi="Arial" w:cs="Arial"/>
          <w:b/>
          <w:bCs/>
          <w:sz w:val="24"/>
          <w:szCs w:val="24"/>
        </w:rPr>
        <w:t>4.3 Carrying amount</w:t>
      </w:r>
    </w:p>
    <w:p w:rsidR="00AF2825"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Carrying amount is the amount at which an asset is recognised after deducting any accumulated depreciation and accumulated impairment losses.</w:t>
      </w:r>
    </w:p>
    <w:p w:rsidR="00AF2825" w:rsidRPr="0053769B" w:rsidRDefault="00AF2825" w:rsidP="008E0844">
      <w:pPr>
        <w:spacing w:after="0" w:line="360" w:lineRule="auto"/>
        <w:jc w:val="both"/>
        <w:rPr>
          <w:rFonts w:ascii="Arial" w:hAnsi="Arial" w:cs="Arial"/>
          <w:b/>
          <w:bCs/>
          <w:sz w:val="24"/>
          <w:szCs w:val="24"/>
        </w:rPr>
      </w:pPr>
      <w:r w:rsidRPr="0053769B">
        <w:rPr>
          <w:rFonts w:ascii="Arial" w:hAnsi="Arial" w:cs="Arial"/>
          <w:b/>
          <w:bCs/>
          <w:sz w:val="24"/>
          <w:szCs w:val="24"/>
        </w:rPr>
        <w:t>4.4 Disposal</w:t>
      </w:r>
    </w:p>
    <w:p w:rsidR="00AF2825"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Disposal means a process of preparing, negotiating and concluding a written contract where necessary which involve the alienation of an asset no longer needed by the municipality by means of a sale, a lease or a donation.</w:t>
      </w:r>
    </w:p>
    <w:p w:rsidR="00AF2825" w:rsidRPr="0053769B" w:rsidRDefault="00AF2825" w:rsidP="008E0844">
      <w:pPr>
        <w:numPr>
          <w:ilvl w:val="1"/>
          <w:numId w:val="5"/>
        </w:numPr>
        <w:spacing w:after="0" w:line="360" w:lineRule="auto"/>
        <w:jc w:val="both"/>
        <w:rPr>
          <w:rFonts w:ascii="Arial" w:hAnsi="Arial" w:cs="Arial"/>
          <w:b/>
          <w:sz w:val="24"/>
          <w:szCs w:val="24"/>
        </w:rPr>
      </w:pPr>
      <w:r w:rsidRPr="0053769B">
        <w:rPr>
          <w:rFonts w:ascii="Arial" w:hAnsi="Arial" w:cs="Arial"/>
          <w:b/>
          <w:sz w:val="24"/>
          <w:szCs w:val="24"/>
        </w:rPr>
        <w:t>Fair value</w:t>
      </w:r>
    </w:p>
    <w:p w:rsidR="00AF2825"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lastRenderedPageBreak/>
        <w:t>The fair value of an asset is the amount obtainable from the sale of the asset in an arm’s length transaction between willing parties less the selling costs.</w:t>
      </w:r>
    </w:p>
    <w:p w:rsidR="00922E0E" w:rsidRPr="0053769B" w:rsidRDefault="00922E0E" w:rsidP="008E0844">
      <w:pPr>
        <w:pStyle w:val="ListParagraph"/>
        <w:numPr>
          <w:ilvl w:val="1"/>
          <w:numId w:val="5"/>
        </w:numPr>
        <w:spacing w:after="0" w:line="360" w:lineRule="auto"/>
        <w:jc w:val="both"/>
        <w:rPr>
          <w:rFonts w:ascii="Arial" w:hAnsi="Arial" w:cs="Arial"/>
          <w:b/>
          <w:sz w:val="24"/>
          <w:szCs w:val="24"/>
        </w:rPr>
      </w:pPr>
      <w:r w:rsidRPr="0053769B">
        <w:rPr>
          <w:rFonts w:ascii="Arial" w:hAnsi="Arial" w:cs="Arial"/>
          <w:b/>
          <w:sz w:val="24"/>
          <w:szCs w:val="24"/>
        </w:rPr>
        <w:t>Municipality</w:t>
      </w:r>
    </w:p>
    <w:p w:rsidR="00922E0E" w:rsidRPr="0053769B" w:rsidRDefault="00922E0E" w:rsidP="008E0844">
      <w:pPr>
        <w:spacing w:after="0" w:line="360" w:lineRule="auto"/>
        <w:jc w:val="both"/>
        <w:rPr>
          <w:rFonts w:ascii="Arial" w:hAnsi="Arial" w:cs="Arial"/>
          <w:sz w:val="24"/>
          <w:szCs w:val="24"/>
        </w:rPr>
      </w:pPr>
      <w:r w:rsidRPr="0053769B">
        <w:rPr>
          <w:rFonts w:ascii="Arial" w:hAnsi="Arial" w:cs="Arial"/>
          <w:sz w:val="24"/>
          <w:szCs w:val="24"/>
        </w:rPr>
        <w:t>The term “</w:t>
      </w:r>
      <w:r w:rsidR="00E53830" w:rsidRPr="0053769B">
        <w:rPr>
          <w:rFonts w:ascii="Arial" w:hAnsi="Arial" w:cs="Arial"/>
          <w:sz w:val="24"/>
          <w:szCs w:val="24"/>
        </w:rPr>
        <w:t xml:space="preserve">Municipality” refers to </w:t>
      </w:r>
      <w:proofErr w:type="spellStart"/>
      <w:r w:rsidR="00A86FDA" w:rsidRPr="0053769B">
        <w:rPr>
          <w:rFonts w:ascii="Arial" w:hAnsi="Arial" w:cs="Arial"/>
          <w:sz w:val="24"/>
          <w:szCs w:val="24"/>
        </w:rPr>
        <w:t>Inkosi</w:t>
      </w:r>
      <w:proofErr w:type="spellEnd"/>
      <w:r w:rsidR="00A86FDA" w:rsidRPr="0053769B">
        <w:rPr>
          <w:rFonts w:ascii="Arial" w:hAnsi="Arial" w:cs="Arial"/>
          <w:sz w:val="24"/>
          <w:szCs w:val="24"/>
        </w:rPr>
        <w:t xml:space="preserve"> Langalibalele</w:t>
      </w:r>
      <w:r w:rsidR="00E53830" w:rsidRPr="0053769B">
        <w:rPr>
          <w:rFonts w:ascii="Arial" w:hAnsi="Arial" w:cs="Arial"/>
          <w:sz w:val="24"/>
          <w:szCs w:val="24"/>
        </w:rPr>
        <w:t xml:space="preserve"> Municipality</w:t>
      </w:r>
    </w:p>
    <w:p w:rsidR="00AF2825" w:rsidRPr="0053769B" w:rsidRDefault="00922E0E" w:rsidP="008E0844">
      <w:pPr>
        <w:spacing w:after="0" w:line="360" w:lineRule="auto"/>
        <w:jc w:val="both"/>
        <w:rPr>
          <w:rFonts w:ascii="Arial" w:hAnsi="Arial" w:cs="Arial"/>
          <w:b/>
          <w:sz w:val="24"/>
          <w:szCs w:val="24"/>
        </w:rPr>
      </w:pPr>
      <w:r w:rsidRPr="0053769B">
        <w:rPr>
          <w:rFonts w:ascii="Arial" w:hAnsi="Arial" w:cs="Arial"/>
          <w:b/>
          <w:sz w:val="24"/>
          <w:szCs w:val="24"/>
        </w:rPr>
        <w:t xml:space="preserve">4.8 </w:t>
      </w:r>
      <w:r w:rsidR="00AF2825" w:rsidRPr="0053769B">
        <w:rPr>
          <w:rFonts w:ascii="Arial" w:hAnsi="Arial" w:cs="Arial"/>
          <w:b/>
          <w:sz w:val="24"/>
          <w:szCs w:val="24"/>
        </w:rPr>
        <w:t>Obsolete asset</w:t>
      </w:r>
    </w:p>
    <w:p w:rsidR="00A7468C"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An asset that is no longer in use, even though it may still be in useful order.</w:t>
      </w:r>
    </w:p>
    <w:p w:rsidR="00C15782" w:rsidRPr="0053769B" w:rsidRDefault="00C15782" w:rsidP="008E0844">
      <w:pPr>
        <w:spacing w:after="0" w:line="360" w:lineRule="auto"/>
        <w:jc w:val="both"/>
        <w:rPr>
          <w:rFonts w:ascii="Arial" w:hAnsi="Arial" w:cs="Arial"/>
          <w:sz w:val="24"/>
          <w:szCs w:val="24"/>
        </w:rPr>
      </w:pPr>
    </w:p>
    <w:p w:rsidR="00AF2825" w:rsidRPr="0053769B" w:rsidRDefault="000760BB" w:rsidP="008E0844">
      <w:pPr>
        <w:pStyle w:val="ListParagraph"/>
        <w:numPr>
          <w:ilvl w:val="0"/>
          <w:numId w:val="1"/>
        </w:numPr>
        <w:spacing w:after="0" w:line="360" w:lineRule="auto"/>
        <w:jc w:val="both"/>
        <w:rPr>
          <w:rFonts w:ascii="Arial" w:hAnsi="Arial" w:cs="Arial"/>
          <w:b/>
          <w:sz w:val="24"/>
          <w:szCs w:val="24"/>
        </w:rPr>
      </w:pPr>
      <w:r w:rsidRPr="0053769B">
        <w:rPr>
          <w:rFonts w:ascii="Arial" w:hAnsi="Arial" w:cs="Arial"/>
          <w:b/>
          <w:sz w:val="24"/>
          <w:szCs w:val="24"/>
        </w:rPr>
        <w:t xml:space="preserve">Disposal </w:t>
      </w:r>
      <w:r w:rsidR="00C15782" w:rsidRPr="0053769B">
        <w:rPr>
          <w:rFonts w:ascii="Arial" w:hAnsi="Arial" w:cs="Arial"/>
          <w:b/>
          <w:sz w:val="24"/>
          <w:szCs w:val="24"/>
        </w:rPr>
        <w:t>Committee</w:t>
      </w:r>
    </w:p>
    <w:p w:rsidR="00C15782" w:rsidRPr="0053769B" w:rsidRDefault="00C15782" w:rsidP="008E0844">
      <w:pPr>
        <w:pStyle w:val="ListParagraph"/>
        <w:numPr>
          <w:ilvl w:val="1"/>
          <w:numId w:val="19"/>
        </w:numPr>
        <w:spacing w:after="0" w:line="360" w:lineRule="auto"/>
        <w:jc w:val="both"/>
        <w:rPr>
          <w:rFonts w:ascii="Arial" w:hAnsi="Arial" w:cs="Arial"/>
          <w:sz w:val="24"/>
          <w:szCs w:val="24"/>
        </w:rPr>
      </w:pPr>
      <w:r w:rsidRPr="0053769B">
        <w:rPr>
          <w:rFonts w:ascii="Arial" w:hAnsi="Arial" w:cs="Arial"/>
          <w:sz w:val="24"/>
          <w:szCs w:val="24"/>
        </w:rPr>
        <w:t xml:space="preserve">In terms of the MFMA, Municipal SCM Regulations 40, the SCM policy must provide for an effective system of disposal management for the disposal or letting of assets, including unserviceable, redundant or obsolete assets, subject to sections 14 and 90 of the MFMA.  </w:t>
      </w:r>
    </w:p>
    <w:p w:rsidR="00C15782" w:rsidRPr="0053769B" w:rsidRDefault="00C15782" w:rsidP="008E0844">
      <w:pPr>
        <w:pStyle w:val="ListParagraph"/>
        <w:numPr>
          <w:ilvl w:val="1"/>
          <w:numId w:val="19"/>
        </w:numPr>
        <w:spacing w:after="0" w:line="360" w:lineRule="auto"/>
        <w:jc w:val="both"/>
        <w:rPr>
          <w:rFonts w:ascii="Arial" w:hAnsi="Arial" w:cs="Arial"/>
          <w:sz w:val="24"/>
          <w:szCs w:val="24"/>
        </w:rPr>
      </w:pPr>
      <w:r w:rsidRPr="0053769B">
        <w:rPr>
          <w:rFonts w:ascii="Arial" w:hAnsi="Arial" w:cs="Arial"/>
          <w:sz w:val="24"/>
          <w:szCs w:val="24"/>
        </w:rPr>
        <w:t>The Disposal Committee must be formed within the Municipality.</w:t>
      </w:r>
    </w:p>
    <w:p w:rsidR="00C15782" w:rsidRPr="0053769B" w:rsidRDefault="00C15782" w:rsidP="008E0844">
      <w:pPr>
        <w:pStyle w:val="ListParagraph"/>
        <w:numPr>
          <w:ilvl w:val="1"/>
          <w:numId w:val="19"/>
        </w:numPr>
        <w:spacing w:after="0" w:line="360" w:lineRule="auto"/>
        <w:jc w:val="both"/>
        <w:rPr>
          <w:rFonts w:ascii="Arial" w:hAnsi="Arial" w:cs="Arial"/>
          <w:sz w:val="24"/>
          <w:szCs w:val="24"/>
        </w:rPr>
      </w:pPr>
      <w:r w:rsidRPr="0053769B">
        <w:rPr>
          <w:rFonts w:ascii="Arial" w:hAnsi="Arial" w:cs="Arial"/>
          <w:sz w:val="24"/>
          <w:szCs w:val="24"/>
        </w:rPr>
        <w:t>The Disposal Committee is responsible for making recommendations regarding the disposal of the assets within the Municipality.</w:t>
      </w:r>
    </w:p>
    <w:p w:rsidR="00C15782" w:rsidRPr="0053769B" w:rsidRDefault="00C15782" w:rsidP="008E0844">
      <w:pPr>
        <w:pStyle w:val="ListParagraph"/>
        <w:numPr>
          <w:ilvl w:val="1"/>
          <w:numId w:val="19"/>
        </w:numPr>
        <w:spacing w:after="0" w:line="360" w:lineRule="auto"/>
        <w:jc w:val="both"/>
        <w:rPr>
          <w:rFonts w:ascii="Arial" w:hAnsi="Arial" w:cs="Arial"/>
          <w:sz w:val="24"/>
          <w:szCs w:val="24"/>
        </w:rPr>
      </w:pPr>
      <w:r w:rsidRPr="0053769B">
        <w:rPr>
          <w:rFonts w:ascii="Arial" w:hAnsi="Arial" w:cs="Arial"/>
          <w:sz w:val="24"/>
          <w:szCs w:val="24"/>
        </w:rPr>
        <w:t>The disposal committee must be centralised within the Municipality.</w:t>
      </w:r>
    </w:p>
    <w:p w:rsidR="00C15782" w:rsidRPr="0053769B" w:rsidRDefault="00C15782" w:rsidP="008E0844">
      <w:pPr>
        <w:numPr>
          <w:ilvl w:val="1"/>
          <w:numId w:val="19"/>
        </w:numPr>
        <w:spacing w:after="0" w:line="360" w:lineRule="auto"/>
        <w:jc w:val="both"/>
        <w:rPr>
          <w:rFonts w:ascii="Arial" w:hAnsi="Arial" w:cs="Arial"/>
          <w:sz w:val="24"/>
          <w:szCs w:val="24"/>
        </w:rPr>
      </w:pPr>
      <w:r w:rsidRPr="0053769B">
        <w:rPr>
          <w:rFonts w:ascii="Arial" w:hAnsi="Arial" w:cs="Arial"/>
          <w:sz w:val="24"/>
          <w:szCs w:val="24"/>
        </w:rPr>
        <w:t>All members of the disposal committee must be appointed in writing by the Accounting Officer.</w:t>
      </w:r>
    </w:p>
    <w:p w:rsidR="00C15782" w:rsidRPr="0053769B" w:rsidRDefault="00C15782" w:rsidP="008E0844">
      <w:pPr>
        <w:numPr>
          <w:ilvl w:val="1"/>
          <w:numId w:val="19"/>
        </w:numPr>
        <w:spacing w:after="0" w:line="360" w:lineRule="auto"/>
        <w:jc w:val="both"/>
        <w:rPr>
          <w:rFonts w:ascii="Arial" w:hAnsi="Arial" w:cs="Arial"/>
          <w:sz w:val="24"/>
          <w:szCs w:val="24"/>
        </w:rPr>
      </w:pPr>
      <w:r w:rsidRPr="0053769B">
        <w:rPr>
          <w:rFonts w:ascii="Arial" w:hAnsi="Arial" w:cs="Arial"/>
          <w:sz w:val="24"/>
          <w:szCs w:val="24"/>
        </w:rPr>
        <w:t>No member of the disposal committee shall have direct or indirect interest or gain from the outcomes of the asset disposal process.</w:t>
      </w:r>
    </w:p>
    <w:p w:rsidR="00541F62" w:rsidRPr="0053769B" w:rsidRDefault="00541F62" w:rsidP="008E0844">
      <w:pPr>
        <w:spacing w:after="0" w:line="360" w:lineRule="auto"/>
        <w:jc w:val="both"/>
        <w:rPr>
          <w:rFonts w:ascii="Arial" w:hAnsi="Arial" w:cs="Arial"/>
          <w:sz w:val="24"/>
          <w:szCs w:val="24"/>
        </w:rPr>
      </w:pPr>
    </w:p>
    <w:p w:rsidR="00541F62" w:rsidRPr="0053769B" w:rsidRDefault="00541F62" w:rsidP="008E0844">
      <w:pPr>
        <w:pStyle w:val="Heading1"/>
        <w:numPr>
          <w:ilvl w:val="0"/>
          <w:numId w:val="19"/>
        </w:numPr>
        <w:spacing w:line="360" w:lineRule="auto"/>
        <w:jc w:val="both"/>
        <w:rPr>
          <w:sz w:val="24"/>
          <w:szCs w:val="24"/>
        </w:rPr>
      </w:pPr>
      <w:bookmarkStart w:id="0" w:name="_Toc226950580"/>
      <w:r w:rsidRPr="0053769B">
        <w:rPr>
          <w:sz w:val="24"/>
          <w:szCs w:val="24"/>
        </w:rPr>
        <w:t>Composition of the committee</w:t>
      </w:r>
      <w:bookmarkEnd w:id="0"/>
    </w:p>
    <w:p w:rsidR="00541F62" w:rsidRPr="0053769B" w:rsidRDefault="00AF2825" w:rsidP="008E0844">
      <w:pPr>
        <w:spacing w:line="360" w:lineRule="auto"/>
        <w:jc w:val="both"/>
        <w:rPr>
          <w:rFonts w:ascii="Arial" w:hAnsi="Arial" w:cs="Arial"/>
          <w:sz w:val="24"/>
          <w:szCs w:val="24"/>
        </w:rPr>
      </w:pPr>
      <w:r w:rsidRPr="0053769B">
        <w:rPr>
          <w:rFonts w:ascii="Arial" w:hAnsi="Arial" w:cs="Arial"/>
          <w:sz w:val="24"/>
          <w:szCs w:val="24"/>
        </w:rPr>
        <w:t xml:space="preserve">6.1 </w:t>
      </w:r>
      <w:r w:rsidR="00541F62" w:rsidRPr="0053769B">
        <w:rPr>
          <w:rFonts w:ascii="Arial" w:hAnsi="Arial" w:cs="Arial"/>
          <w:sz w:val="24"/>
          <w:szCs w:val="24"/>
        </w:rPr>
        <w:t>The composition of the Disposal Committee is as follows:</w:t>
      </w:r>
    </w:p>
    <w:p w:rsidR="00541F62" w:rsidRPr="0053769B" w:rsidRDefault="00541F62"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The chairperson  ( appointed by</w:t>
      </w:r>
      <w:r w:rsidR="008E0844" w:rsidRPr="0053769B">
        <w:rPr>
          <w:rFonts w:ascii="Arial" w:hAnsi="Arial" w:cs="Arial"/>
          <w:sz w:val="24"/>
          <w:szCs w:val="24"/>
        </w:rPr>
        <w:t xml:space="preserve"> the</w:t>
      </w:r>
      <w:r w:rsidRPr="0053769B">
        <w:rPr>
          <w:rFonts w:ascii="Arial" w:hAnsi="Arial" w:cs="Arial"/>
          <w:sz w:val="24"/>
          <w:szCs w:val="24"/>
        </w:rPr>
        <w:t xml:space="preserve"> M</w:t>
      </w:r>
      <w:r w:rsidR="00D739C3" w:rsidRPr="0053769B">
        <w:rPr>
          <w:rFonts w:ascii="Arial" w:hAnsi="Arial" w:cs="Arial"/>
          <w:sz w:val="24"/>
          <w:szCs w:val="24"/>
        </w:rPr>
        <w:t xml:space="preserve">unicipal </w:t>
      </w:r>
      <w:r w:rsidRPr="0053769B">
        <w:rPr>
          <w:rFonts w:ascii="Arial" w:hAnsi="Arial" w:cs="Arial"/>
          <w:sz w:val="24"/>
          <w:szCs w:val="24"/>
        </w:rPr>
        <w:t>M</w:t>
      </w:r>
      <w:r w:rsidR="00D739C3" w:rsidRPr="0053769B">
        <w:rPr>
          <w:rFonts w:ascii="Arial" w:hAnsi="Arial" w:cs="Arial"/>
          <w:sz w:val="24"/>
          <w:szCs w:val="24"/>
        </w:rPr>
        <w:t>anager</w:t>
      </w:r>
      <w:r w:rsidRPr="0053769B">
        <w:rPr>
          <w:rFonts w:ascii="Arial" w:hAnsi="Arial" w:cs="Arial"/>
          <w:sz w:val="24"/>
          <w:szCs w:val="24"/>
        </w:rPr>
        <w:t>);</w:t>
      </w:r>
    </w:p>
    <w:p w:rsidR="00541F62" w:rsidRPr="0053769B" w:rsidRDefault="00964758"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Manager</w:t>
      </w:r>
      <w:r w:rsidR="008E0844" w:rsidRPr="0053769B">
        <w:rPr>
          <w:rFonts w:ascii="Arial" w:hAnsi="Arial" w:cs="Arial"/>
          <w:sz w:val="24"/>
          <w:szCs w:val="24"/>
        </w:rPr>
        <w:t>: SCM</w:t>
      </w:r>
      <w:r w:rsidR="00541F62" w:rsidRPr="0053769B">
        <w:rPr>
          <w:rFonts w:ascii="Arial" w:hAnsi="Arial" w:cs="Arial"/>
          <w:sz w:val="24"/>
          <w:szCs w:val="24"/>
        </w:rPr>
        <w:t xml:space="preserve">; </w:t>
      </w:r>
    </w:p>
    <w:p w:rsidR="00541F62" w:rsidRPr="0053769B" w:rsidRDefault="008E0844"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Asset/Fleet Management Officer</w:t>
      </w:r>
      <w:r w:rsidR="00541F62" w:rsidRPr="0053769B">
        <w:rPr>
          <w:rFonts w:ascii="Arial" w:hAnsi="Arial" w:cs="Arial"/>
          <w:sz w:val="24"/>
          <w:szCs w:val="24"/>
        </w:rPr>
        <w:t>;</w:t>
      </w:r>
    </w:p>
    <w:p w:rsidR="00541F62" w:rsidRPr="0053769B" w:rsidRDefault="008E0844"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Area Based Manager;</w:t>
      </w:r>
    </w:p>
    <w:p w:rsidR="00D739C3" w:rsidRPr="0053769B" w:rsidRDefault="008E0844"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Information Technology Officer</w:t>
      </w:r>
    </w:p>
    <w:p w:rsidR="00541F62" w:rsidRPr="0053769B" w:rsidRDefault="00541F62" w:rsidP="008E0844">
      <w:pPr>
        <w:numPr>
          <w:ilvl w:val="0"/>
          <w:numId w:val="9"/>
        </w:numPr>
        <w:spacing w:after="0" w:line="360" w:lineRule="auto"/>
        <w:jc w:val="both"/>
        <w:rPr>
          <w:rFonts w:ascii="Arial" w:hAnsi="Arial" w:cs="Arial"/>
          <w:sz w:val="24"/>
          <w:szCs w:val="24"/>
        </w:rPr>
      </w:pPr>
      <w:r w:rsidRPr="0053769B">
        <w:rPr>
          <w:rFonts w:ascii="Arial" w:hAnsi="Arial" w:cs="Arial"/>
          <w:sz w:val="24"/>
          <w:szCs w:val="24"/>
        </w:rPr>
        <w:t>A technical specialist should be invited to a disposal committee meeting in the event of speciali</w:t>
      </w:r>
      <w:r w:rsidR="00D739C3" w:rsidRPr="0053769B">
        <w:rPr>
          <w:rFonts w:ascii="Arial" w:hAnsi="Arial" w:cs="Arial"/>
          <w:sz w:val="24"/>
          <w:szCs w:val="24"/>
        </w:rPr>
        <w:t>sed equipment to be disposed of</w:t>
      </w:r>
      <w:r w:rsidRPr="0053769B">
        <w:rPr>
          <w:rFonts w:ascii="Arial" w:hAnsi="Arial" w:cs="Arial"/>
          <w:sz w:val="24"/>
          <w:szCs w:val="24"/>
        </w:rPr>
        <w:t>.</w:t>
      </w:r>
    </w:p>
    <w:p w:rsidR="00541F62" w:rsidRPr="0053769B" w:rsidRDefault="00541F62" w:rsidP="008E0844">
      <w:pPr>
        <w:spacing w:line="360" w:lineRule="auto"/>
        <w:jc w:val="both"/>
        <w:rPr>
          <w:rFonts w:ascii="Arial" w:hAnsi="Arial" w:cs="Arial"/>
        </w:rPr>
      </w:pPr>
    </w:p>
    <w:p w:rsidR="00541F62" w:rsidRPr="0053769B" w:rsidRDefault="00541F62" w:rsidP="008E0844">
      <w:pPr>
        <w:pStyle w:val="Heading1"/>
        <w:numPr>
          <w:ilvl w:val="0"/>
          <w:numId w:val="19"/>
        </w:numPr>
        <w:spacing w:line="360" w:lineRule="auto"/>
        <w:jc w:val="both"/>
        <w:rPr>
          <w:sz w:val="24"/>
          <w:szCs w:val="24"/>
        </w:rPr>
      </w:pPr>
      <w:bookmarkStart w:id="1" w:name="_Toc226950581"/>
      <w:r w:rsidRPr="0053769B">
        <w:rPr>
          <w:sz w:val="24"/>
          <w:szCs w:val="24"/>
        </w:rPr>
        <w:lastRenderedPageBreak/>
        <w:t>Mandate of the Committee/ terms of reference of the disposal committee</w:t>
      </w:r>
      <w:bookmarkEnd w:id="1"/>
    </w:p>
    <w:p w:rsidR="00541F62" w:rsidRPr="0053769B" w:rsidRDefault="00541F62" w:rsidP="008E0844">
      <w:pPr>
        <w:spacing w:line="360" w:lineRule="auto"/>
        <w:jc w:val="both"/>
        <w:rPr>
          <w:rFonts w:ascii="Arial" w:hAnsi="Arial" w:cs="Arial"/>
          <w:sz w:val="24"/>
          <w:szCs w:val="24"/>
        </w:rPr>
      </w:pPr>
      <w:r w:rsidRPr="0053769B">
        <w:rPr>
          <w:rFonts w:ascii="Arial" w:hAnsi="Arial" w:cs="Arial"/>
          <w:sz w:val="24"/>
          <w:szCs w:val="24"/>
        </w:rPr>
        <w:t>The mandate of the disposal committee is to:</w:t>
      </w:r>
    </w:p>
    <w:p w:rsidR="00541F62" w:rsidRPr="0053769B" w:rsidRDefault="00541F62" w:rsidP="008E0844">
      <w:pPr>
        <w:pStyle w:val="Heading2"/>
        <w:numPr>
          <w:ilvl w:val="1"/>
          <w:numId w:val="19"/>
        </w:numPr>
        <w:spacing w:line="360" w:lineRule="auto"/>
        <w:jc w:val="both"/>
        <w:rPr>
          <w:i/>
          <w:szCs w:val="24"/>
        </w:rPr>
      </w:pPr>
      <w:bookmarkStart w:id="2" w:name="_Toc226950582"/>
      <w:r w:rsidRPr="0053769B">
        <w:rPr>
          <w:i/>
          <w:szCs w:val="24"/>
        </w:rPr>
        <w:t>Strategic Asset Plan</w:t>
      </w:r>
      <w:bookmarkEnd w:id="2"/>
    </w:p>
    <w:p w:rsidR="003A1381" w:rsidRPr="0053769B" w:rsidRDefault="003A1381" w:rsidP="008E0844">
      <w:pPr>
        <w:numPr>
          <w:ilvl w:val="2"/>
          <w:numId w:val="19"/>
        </w:numPr>
        <w:spacing w:after="0" w:line="360" w:lineRule="auto"/>
        <w:ind w:hanging="731"/>
        <w:jc w:val="both"/>
        <w:rPr>
          <w:rFonts w:ascii="Arial" w:hAnsi="Arial" w:cs="Arial"/>
          <w:sz w:val="24"/>
          <w:szCs w:val="24"/>
        </w:rPr>
      </w:pPr>
      <w:r w:rsidRPr="0053769B">
        <w:rPr>
          <w:rFonts w:ascii="Arial" w:hAnsi="Arial" w:cs="Arial"/>
          <w:sz w:val="24"/>
          <w:szCs w:val="24"/>
        </w:rPr>
        <w:t>Planning for disposals must be conducted by Business Units on an annual basis and revised on quarterly basis and must be submitted to the Disposal Committee for approval.</w:t>
      </w:r>
    </w:p>
    <w:p w:rsidR="00AD77A3" w:rsidRPr="0053769B" w:rsidRDefault="00AD77A3"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Determine defining or important Strategic Asset Plan objectives.</w:t>
      </w:r>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Review the outcomes of the assets from the Strategic Asset Disposal Plan; assets identified during the stock count process and assets identified on an ad-hoc basis.</w:t>
      </w:r>
    </w:p>
    <w:p w:rsidR="00541F62" w:rsidRPr="0053769B" w:rsidRDefault="00AD77A3"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Autonomously</w:t>
      </w:r>
      <w:r w:rsidR="00541F62" w:rsidRPr="0053769B">
        <w:rPr>
          <w:rFonts w:ascii="Arial" w:hAnsi="Arial" w:cs="Arial"/>
          <w:sz w:val="24"/>
          <w:szCs w:val="24"/>
        </w:rPr>
        <w:t xml:space="preserve"> </w:t>
      </w:r>
      <w:r w:rsidRPr="0053769B">
        <w:rPr>
          <w:rFonts w:ascii="Arial" w:hAnsi="Arial" w:cs="Arial"/>
          <w:sz w:val="24"/>
          <w:szCs w:val="24"/>
        </w:rPr>
        <w:t>evaluate</w:t>
      </w:r>
      <w:r w:rsidR="00541F62" w:rsidRPr="0053769B">
        <w:rPr>
          <w:rFonts w:ascii="Arial" w:hAnsi="Arial" w:cs="Arial"/>
          <w:sz w:val="24"/>
          <w:szCs w:val="24"/>
        </w:rPr>
        <w:t xml:space="preserve"> the accuracy and validity o</w:t>
      </w:r>
      <w:r w:rsidR="00AF2825" w:rsidRPr="0053769B">
        <w:rPr>
          <w:rFonts w:ascii="Arial" w:hAnsi="Arial" w:cs="Arial"/>
          <w:sz w:val="24"/>
          <w:szCs w:val="24"/>
        </w:rPr>
        <w:t>f the outcomes as indicated in 7</w:t>
      </w:r>
      <w:r w:rsidR="00541F62" w:rsidRPr="0053769B">
        <w:rPr>
          <w:rFonts w:ascii="Arial" w:hAnsi="Arial" w:cs="Arial"/>
          <w:sz w:val="24"/>
          <w:szCs w:val="24"/>
        </w:rPr>
        <w:t>.1.1.</w:t>
      </w:r>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 xml:space="preserve">Report on surplus, redundant, </w:t>
      </w:r>
      <w:r w:rsidR="00B51BE3" w:rsidRPr="0053769B">
        <w:rPr>
          <w:rFonts w:ascii="Arial" w:hAnsi="Arial" w:cs="Arial"/>
          <w:sz w:val="24"/>
          <w:szCs w:val="24"/>
        </w:rPr>
        <w:t>damaged or unserviceable assets which are:</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not required for the delivery of services, either currently, or over the longer planning period.</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that have become uneconomical to maintain or to operate.</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that are not suitable for service delivery.</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that have a negative impact on the service delivery of the municipality, the environment or the community.</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that no longer support a Business Unit’s service objective due to a change in type of service being delivered or the delivery method.</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where the use has become uneconomical to continue due to the limited availability of spares or the cost of replacement parts exceed the reasonable value of the item.</w:t>
      </w:r>
    </w:p>
    <w:p w:rsidR="00B51BE3" w:rsidRPr="0053769B" w:rsidRDefault="00B51BE3" w:rsidP="008E0844">
      <w:pPr>
        <w:pStyle w:val="ListParagraph"/>
        <w:numPr>
          <w:ilvl w:val="0"/>
          <w:numId w:val="16"/>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Assets where the technology has been outdated.</w:t>
      </w:r>
    </w:p>
    <w:p w:rsidR="00B51BE3" w:rsidRPr="0053769B" w:rsidRDefault="00B51BE3" w:rsidP="008E0844">
      <w:pPr>
        <w:pStyle w:val="ListParagraph"/>
        <w:numPr>
          <w:ilvl w:val="0"/>
          <w:numId w:val="16"/>
        </w:numPr>
        <w:spacing w:after="0" w:line="360" w:lineRule="auto"/>
        <w:jc w:val="both"/>
        <w:rPr>
          <w:rFonts w:ascii="Arial" w:hAnsi="Arial" w:cs="Arial"/>
          <w:sz w:val="24"/>
          <w:szCs w:val="24"/>
        </w:rPr>
      </w:pPr>
      <w:r w:rsidRPr="0053769B">
        <w:rPr>
          <w:rFonts w:ascii="Arial" w:hAnsi="Arial" w:cs="Arial"/>
          <w:sz w:val="24"/>
          <w:szCs w:val="24"/>
        </w:rPr>
        <w:t>Assets which can no longer be used for the purpose originally intended.</w:t>
      </w:r>
    </w:p>
    <w:p w:rsidR="00541F62" w:rsidRPr="0053769B" w:rsidRDefault="00541F62" w:rsidP="008E0844">
      <w:pPr>
        <w:spacing w:line="360" w:lineRule="auto"/>
        <w:jc w:val="both"/>
        <w:rPr>
          <w:rFonts w:ascii="Arial" w:hAnsi="Arial" w:cs="Arial"/>
          <w:sz w:val="24"/>
          <w:szCs w:val="24"/>
        </w:rPr>
      </w:pPr>
    </w:p>
    <w:p w:rsidR="00541F62" w:rsidRPr="0053769B" w:rsidRDefault="00541F62" w:rsidP="008E0844">
      <w:pPr>
        <w:pStyle w:val="Heading2"/>
        <w:numPr>
          <w:ilvl w:val="1"/>
          <w:numId w:val="19"/>
        </w:numPr>
        <w:spacing w:line="360" w:lineRule="auto"/>
        <w:jc w:val="both"/>
        <w:rPr>
          <w:i/>
          <w:szCs w:val="24"/>
        </w:rPr>
      </w:pPr>
      <w:bookmarkStart w:id="3" w:name="_Toc226950583"/>
      <w:r w:rsidRPr="0053769B">
        <w:rPr>
          <w:i/>
          <w:szCs w:val="24"/>
        </w:rPr>
        <w:t>Submission of Recomme</w:t>
      </w:r>
      <w:r w:rsidR="003A1381" w:rsidRPr="0053769B">
        <w:rPr>
          <w:i/>
          <w:szCs w:val="24"/>
        </w:rPr>
        <w:t>ndation to the official responsible for</w:t>
      </w:r>
      <w:r w:rsidRPr="0053769B">
        <w:rPr>
          <w:i/>
          <w:szCs w:val="24"/>
        </w:rPr>
        <w:t xml:space="preserve"> SCM delegation</w:t>
      </w:r>
      <w:bookmarkEnd w:id="3"/>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Make recommendations of the assets to be disposed.</w:t>
      </w:r>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Recommend the proposed method/ manner of disposal of assets.</w:t>
      </w:r>
    </w:p>
    <w:p w:rsidR="006D497A" w:rsidRPr="0053769B" w:rsidRDefault="003A1381"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lastRenderedPageBreak/>
        <w:t>Recommendations sh</w:t>
      </w:r>
      <w:bookmarkStart w:id="4" w:name="_GoBack"/>
      <w:bookmarkEnd w:id="4"/>
      <w:r w:rsidRPr="0053769B">
        <w:rPr>
          <w:rFonts w:ascii="Arial" w:hAnsi="Arial" w:cs="Arial"/>
          <w:sz w:val="24"/>
          <w:szCs w:val="24"/>
        </w:rPr>
        <w:t>ould be justified and in accordance with the Asset Plan</w:t>
      </w:r>
      <w:bookmarkStart w:id="5" w:name="_Toc226950584"/>
      <w:r w:rsidR="00B51BE3" w:rsidRPr="0053769B">
        <w:rPr>
          <w:rFonts w:ascii="Arial" w:hAnsi="Arial" w:cs="Arial"/>
          <w:sz w:val="24"/>
          <w:szCs w:val="24"/>
        </w:rPr>
        <w:t xml:space="preserve"> and assess:</w:t>
      </w:r>
    </w:p>
    <w:p w:rsidR="00B51BE3" w:rsidRPr="0053769B" w:rsidRDefault="00B51BE3" w:rsidP="008E0844">
      <w:pPr>
        <w:pStyle w:val="ListParagraph"/>
        <w:numPr>
          <w:ilvl w:val="0"/>
          <w:numId w:val="17"/>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Whether there are net disposal benefits, either in financial or other forms.</w:t>
      </w:r>
    </w:p>
    <w:p w:rsidR="00B51BE3" w:rsidRPr="0053769B" w:rsidRDefault="00B51BE3" w:rsidP="008E0844">
      <w:pPr>
        <w:pStyle w:val="ListParagraph"/>
        <w:numPr>
          <w:ilvl w:val="0"/>
          <w:numId w:val="17"/>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Whether there is secondary service obligations associated with the asset which dictates its retention.</w:t>
      </w:r>
    </w:p>
    <w:p w:rsidR="00B51BE3" w:rsidRPr="0053769B" w:rsidRDefault="00B51BE3" w:rsidP="008E0844">
      <w:pPr>
        <w:pStyle w:val="ListParagraph"/>
        <w:numPr>
          <w:ilvl w:val="0"/>
          <w:numId w:val="17"/>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Whether a disposal can be carried out without adverse impacts on the physical environment</w:t>
      </w:r>
    </w:p>
    <w:p w:rsidR="00541F62" w:rsidRPr="0053769B" w:rsidRDefault="00541F62" w:rsidP="008E0844">
      <w:pPr>
        <w:pStyle w:val="Heading2"/>
        <w:spacing w:line="360" w:lineRule="auto"/>
        <w:jc w:val="both"/>
        <w:rPr>
          <w:i/>
          <w:szCs w:val="24"/>
        </w:rPr>
      </w:pPr>
      <w:r w:rsidRPr="0053769B">
        <w:rPr>
          <w:i/>
          <w:szCs w:val="24"/>
        </w:rPr>
        <w:t>Safeguarding of assets to be disposed</w:t>
      </w:r>
      <w:bookmarkEnd w:id="5"/>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Ensure that assets that are required to be disposed are adequately safeguarded during the recommendation and approval process for the disposal.</w:t>
      </w:r>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Determine whether loss control procedures have been followed in respect of loss, damaged, fraud, and theft of assets.</w:t>
      </w:r>
    </w:p>
    <w:p w:rsidR="00541F62" w:rsidRPr="0053769B" w:rsidRDefault="00541F62" w:rsidP="008E0844">
      <w:pPr>
        <w:pStyle w:val="Heading2"/>
        <w:numPr>
          <w:ilvl w:val="1"/>
          <w:numId w:val="19"/>
        </w:numPr>
        <w:spacing w:line="360" w:lineRule="auto"/>
        <w:jc w:val="both"/>
        <w:rPr>
          <w:i/>
          <w:szCs w:val="24"/>
        </w:rPr>
      </w:pPr>
      <w:bookmarkStart w:id="6" w:name="_Toc226950585"/>
      <w:r w:rsidRPr="0053769B">
        <w:rPr>
          <w:i/>
          <w:szCs w:val="24"/>
        </w:rPr>
        <w:t>Internal Notice of disposal</w:t>
      </w:r>
      <w:bookmarkEnd w:id="6"/>
    </w:p>
    <w:p w:rsidR="00541F62" w:rsidRPr="0053769B" w:rsidRDefault="00541F62" w:rsidP="008E0844">
      <w:pPr>
        <w:numPr>
          <w:ilvl w:val="2"/>
          <w:numId w:val="19"/>
        </w:numPr>
        <w:spacing w:after="0" w:line="360" w:lineRule="auto"/>
        <w:jc w:val="both"/>
        <w:rPr>
          <w:rFonts w:ascii="Arial" w:hAnsi="Arial" w:cs="Arial"/>
          <w:sz w:val="24"/>
          <w:szCs w:val="24"/>
        </w:rPr>
      </w:pPr>
      <w:r w:rsidRPr="0053769B">
        <w:rPr>
          <w:rFonts w:ascii="Arial" w:hAnsi="Arial" w:cs="Arial"/>
          <w:sz w:val="24"/>
          <w:szCs w:val="24"/>
        </w:rPr>
        <w:t>Circulate and co-ordinate the list of assets (having a functional status) requiring disposal to all levels of the municipality and enquire if the other components of the municipality do not require these assets.</w:t>
      </w:r>
      <w:r w:rsidR="00B51BE3" w:rsidRPr="0053769B">
        <w:rPr>
          <w:rFonts w:ascii="Arial" w:hAnsi="Arial" w:cs="Arial"/>
          <w:sz w:val="24"/>
          <w:szCs w:val="24"/>
        </w:rPr>
        <w:t xml:space="preserve"> </w:t>
      </w:r>
    </w:p>
    <w:p w:rsidR="00541F62" w:rsidRPr="0053769B" w:rsidRDefault="00541F62" w:rsidP="008E0844">
      <w:pPr>
        <w:pStyle w:val="Heading1"/>
        <w:numPr>
          <w:ilvl w:val="0"/>
          <w:numId w:val="19"/>
        </w:numPr>
        <w:spacing w:line="360" w:lineRule="auto"/>
        <w:jc w:val="both"/>
        <w:rPr>
          <w:sz w:val="24"/>
          <w:szCs w:val="24"/>
        </w:rPr>
      </w:pPr>
      <w:bookmarkStart w:id="7" w:name="_Toc226950586"/>
      <w:r w:rsidRPr="0053769B">
        <w:rPr>
          <w:sz w:val="24"/>
          <w:szCs w:val="24"/>
        </w:rPr>
        <w:t>Approval process of assets to be disposed</w:t>
      </w:r>
      <w:bookmarkEnd w:id="7"/>
    </w:p>
    <w:p w:rsidR="00541F62" w:rsidRPr="0053769B" w:rsidRDefault="00AF2825" w:rsidP="008E0844">
      <w:pPr>
        <w:spacing w:line="360" w:lineRule="auto"/>
        <w:jc w:val="both"/>
        <w:rPr>
          <w:rFonts w:ascii="Arial" w:hAnsi="Arial" w:cs="Arial"/>
          <w:sz w:val="24"/>
          <w:szCs w:val="24"/>
        </w:rPr>
      </w:pPr>
      <w:r w:rsidRPr="0053769B">
        <w:rPr>
          <w:rFonts w:ascii="Arial" w:hAnsi="Arial" w:cs="Arial"/>
          <w:sz w:val="24"/>
          <w:szCs w:val="24"/>
        </w:rPr>
        <w:t xml:space="preserve">8.1 </w:t>
      </w:r>
      <w:r w:rsidR="00541F62" w:rsidRPr="0053769B">
        <w:rPr>
          <w:rFonts w:ascii="Arial" w:hAnsi="Arial" w:cs="Arial"/>
          <w:sz w:val="24"/>
          <w:szCs w:val="24"/>
        </w:rPr>
        <w:t>The approval of disposal of moveable assets is either the Accounting Officer or the CFO or the SCM Manager or an official with the relevant delegation as detailed in the SCM delegations.</w:t>
      </w:r>
      <w:r w:rsidR="00B51BE3" w:rsidRPr="0053769B">
        <w:rPr>
          <w:rFonts w:ascii="Arial" w:hAnsi="Arial" w:cs="Arial"/>
          <w:sz w:val="24"/>
          <w:szCs w:val="24"/>
        </w:rPr>
        <w:t xml:space="preserve"> Their responsibilities include:</w:t>
      </w:r>
    </w:p>
    <w:p w:rsidR="00B51BE3" w:rsidRPr="0053769B" w:rsidRDefault="00B51BE3" w:rsidP="008E0844">
      <w:pPr>
        <w:pStyle w:val="ListParagraph"/>
        <w:numPr>
          <w:ilvl w:val="0"/>
          <w:numId w:val="18"/>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Deciding on reasonable grounds that the asset is not needed to provide the minimum level of basic municipal services; and</w:t>
      </w:r>
    </w:p>
    <w:p w:rsidR="00B51BE3" w:rsidRPr="0053769B" w:rsidRDefault="00B51BE3" w:rsidP="008E0844">
      <w:pPr>
        <w:pStyle w:val="ListParagraph"/>
        <w:numPr>
          <w:ilvl w:val="0"/>
          <w:numId w:val="18"/>
        </w:numPr>
        <w:autoSpaceDE w:val="0"/>
        <w:autoSpaceDN w:val="0"/>
        <w:adjustRightInd w:val="0"/>
        <w:spacing w:after="0" w:line="360" w:lineRule="auto"/>
        <w:jc w:val="both"/>
        <w:rPr>
          <w:rFonts w:ascii="Arial" w:hAnsi="Arial" w:cs="Arial"/>
          <w:sz w:val="24"/>
          <w:szCs w:val="24"/>
        </w:rPr>
      </w:pPr>
      <w:r w:rsidRPr="0053769B">
        <w:rPr>
          <w:rFonts w:ascii="Arial" w:hAnsi="Arial" w:cs="Arial"/>
          <w:sz w:val="24"/>
          <w:szCs w:val="24"/>
        </w:rPr>
        <w:t>Consideration of the fair market value of the asset and the economic and community value to be received in exchange for the asset.</w:t>
      </w:r>
    </w:p>
    <w:p w:rsidR="00541F62" w:rsidRPr="0053769B" w:rsidRDefault="00541F62" w:rsidP="008E0844">
      <w:pPr>
        <w:spacing w:line="360" w:lineRule="auto"/>
        <w:jc w:val="both"/>
        <w:rPr>
          <w:rFonts w:ascii="Arial" w:hAnsi="Arial" w:cs="Arial"/>
          <w:sz w:val="24"/>
          <w:szCs w:val="24"/>
        </w:rPr>
      </w:pPr>
    </w:p>
    <w:p w:rsidR="00541F62" w:rsidRPr="0053769B" w:rsidRDefault="00541F62" w:rsidP="008E0844">
      <w:pPr>
        <w:pStyle w:val="Heading1"/>
        <w:numPr>
          <w:ilvl w:val="0"/>
          <w:numId w:val="19"/>
        </w:numPr>
        <w:spacing w:line="360" w:lineRule="auto"/>
        <w:jc w:val="both"/>
        <w:rPr>
          <w:sz w:val="24"/>
          <w:szCs w:val="24"/>
        </w:rPr>
      </w:pPr>
      <w:bookmarkStart w:id="8" w:name="_Toc226950587"/>
      <w:r w:rsidRPr="0053769B">
        <w:rPr>
          <w:sz w:val="24"/>
          <w:szCs w:val="24"/>
        </w:rPr>
        <w:t>Meeting of the committee</w:t>
      </w:r>
      <w:bookmarkEnd w:id="8"/>
    </w:p>
    <w:p w:rsidR="00541F62" w:rsidRPr="0053769B" w:rsidRDefault="00541F62" w:rsidP="008E0844">
      <w:pPr>
        <w:numPr>
          <w:ilvl w:val="0"/>
          <w:numId w:val="10"/>
        </w:numPr>
        <w:spacing w:after="0" w:line="360" w:lineRule="auto"/>
        <w:jc w:val="both"/>
        <w:rPr>
          <w:rFonts w:ascii="Arial" w:hAnsi="Arial" w:cs="Arial"/>
          <w:sz w:val="24"/>
          <w:szCs w:val="24"/>
        </w:rPr>
      </w:pPr>
      <w:r w:rsidRPr="0053769B">
        <w:rPr>
          <w:rFonts w:ascii="Arial" w:hAnsi="Arial" w:cs="Arial"/>
          <w:sz w:val="24"/>
          <w:szCs w:val="24"/>
        </w:rPr>
        <w:t>The disposal committee is required to meet at least on a quarterly basis, or as when the need arises.</w:t>
      </w:r>
    </w:p>
    <w:p w:rsidR="00541F62" w:rsidRPr="0053769B" w:rsidRDefault="00541F62" w:rsidP="008E0844">
      <w:pPr>
        <w:numPr>
          <w:ilvl w:val="0"/>
          <w:numId w:val="10"/>
        </w:numPr>
        <w:spacing w:after="0" w:line="360" w:lineRule="auto"/>
        <w:jc w:val="both"/>
        <w:rPr>
          <w:rFonts w:ascii="Arial" w:hAnsi="Arial" w:cs="Arial"/>
          <w:sz w:val="24"/>
          <w:szCs w:val="24"/>
        </w:rPr>
      </w:pPr>
      <w:r w:rsidRPr="0053769B">
        <w:rPr>
          <w:rFonts w:ascii="Arial" w:hAnsi="Arial" w:cs="Arial"/>
          <w:sz w:val="24"/>
          <w:szCs w:val="24"/>
        </w:rPr>
        <w:lastRenderedPageBreak/>
        <w:t>There shall be a quorum of (50% + 1) before the commencements of the proceedings.</w:t>
      </w:r>
    </w:p>
    <w:p w:rsidR="00541F62" w:rsidRPr="0053769B" w:rsidRDefault="004317B9" w:rsidP="008E0844">
      <w:pPr>
        <w:numPr>
          <w:ilvl w:val="0"/>
          <w:numId w:val="10"/>
        </w:numPr>
        <w:spacing w:after="0" w:line="360" w:lineRule="auto"/>
        <w:jc w:val="both"/>
        <w:rPr>
          <w:rFonts w:ascii="Arial" w:hAnsi="Arial" w:cs="Arial"/>
          <w:sz w:val="24"/>
          <w:szCs w:val="24"/>
        </w:rPr>
      </w:pPr>
      <w:r w:rsidRPr="0053769B">
        <w:rPr>
          <w:rFonts w:ascii="Arial" w:hAnsi="Arial" w:cs="Arial"/>
          <w:sz w:val="24"/>
          <w:szCs w:val="24"/>
        </w:rPr>
        <w:t>All meetings must be recorded</w:t>
      </w:r>
      <w:r w:rsidR="00541F62" w:rsidRPr="0053769B">
        <w:rPr>
          <w:rFonts w:ascii="Arial" w:hAnsi="Arial" w:cs="Arial"/>
          <w:sz w:val="24"/>
          <w:szCs w:val="24"/>
        </w:rPr>
        <w:t xml:space="preserve"> for audit purposes.</w:t>
      </w:r>
    </w:p>
    <w:p w:rsidR="00541F62" w:rsidRPr="0053769B" w:rsidRDefault="00541F62" w:rsidP="008E0844">
      <w:pPr>
        <w:spacing w:line="360" w:lineRule="auto"/>
        <w:jc w:val="both"/>
        <w:rPr>
          <w:rFonts w:ascii="Arial" w:hAnsi="Arial" w:cs="Arial"/>
          <w:sz w:val="24"/>
          <w:szCs w:val="24"/>
        </w:rPr>
      </w:pPr>
    </w:p>
    <w:p w:rsidR="00541F62" w:rsidRPr="0053769B" w:rsidRDefault="00541F62" w:rsidP="008E0844">
      <w:pPr>
        <w:pStyle w:val="Heading1"/>
        <w:numPr>
          <w:ilvl w:val="0"/>
          <w:numId w:val="19"/>
        </w:numPr>
        <w:spacing w:line="360" w:lineRule="auto"/>
        <w:jc w:val="both"/>
        <w:rPr>
          <w:sz w:val="24"/>
          <w:szCs w:val="24"/>
        </w:rPr>
      </w:pPr>
      <w:bookmarkStart w:id="9" w:name="_Toc226950588"/>
      <w:r w:rsidRPr="0053769B">
        <w:rPr>
          <w:sz w:val="24"/>
          <w:szCs w:val="24"/>
        </w:rPr>
        <w:t>Manner of disposal</w:t>
      </w:r>
      <w:bookmarkEnd w:id="9"/>
    </w:p>
    <w:p w:rsidR="00541F62" w:rsidRPr="0053769B" w:rsidRDefault="00541F62" w:rsidP="008E0844">
      <w:pPr>
        <w:spacing w:line="360" w:lineRule="auto"/>
        <w:ind w:left="360"/>
        <w:jc w:val="both"/>
        <w:rPr>
          <w:rFonts w:ascii="Arial" w:hAnsi="Arial" w:cs="Arial"/>
          <w:sz w:val="24"/>
          <w:szCs w:val="24"/>
        </w:rPr>
      </w:pPr>
      <w:r w:rsidRPr="0053769B">
        <w:rPr>
          <w:rFonts w:ascii="Arial" w:hAnsi="Arial" w:cs="Arial"/>
          <w:sz w:val="24"/>
          <w:szCs w:val="24"/>
        </w:rPr>
        <w:t xml:space="preserve">It is the responsibility of the disposal committee to ensure that the proposed manner of disposal is recommended. </w:t>
      </w:r>
    </w:p>
    <w:p w:rsidR="00541F62" w:rsidRPr="0053769B" w:rsidRDefault="00541F62" w:rsidP="008E0844">
      <w:pPr>
        <w:pStyle w:val="Heading2"/>
        <w:numPr>
          <w:ilvl w:val="1"/>
          <w:numId w:val="19"/>
        </w:numPr>
        <w:spacing w:line="360" w:lineRule="auto"/>
        <w:jc w:val="both"/>
        <w:rPr>
          <w:i/>
          <w:szCs w:val="24"/>
        </w:rPr>
      </w:pPr>
      <w:bookmarkStart w:id="10" w:name="_Toc226950589"/>
      <w:r w:rsidRPr="0053769B">
        <w:rPr>
          <w:i/>
          <w:iCs w:val="0"/>
          <w:kern w:val="32"/>
          <w:szCs w:val="24"/>
        </w:rPr>
        <w:t>Donation of the Municipal Assets</w:t>
      </w:r>
      <w:bookmarkEnd w:id="10"/>
    </w:p>
    <w:p w:rsidR="00541F62"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 xml:space="preserve">10.1.1 </w:t>
      </w:r>
      <w:r w:rsidR="00541F62" w:rsidRPr="0053769B">
        <w:rPr>
          <w:rFonts w:ascii="Arial" w:hAnsi="Arial" w:cs="Arial"/>
          <w:sz w:val="24"/>
          <w:szCs w:val="24"/>
        </w:rPr>
        <w:t>Assets that are to be donated must be done in terms of the MFMA, Municipal SCM Regulations 40.</w:t>
      </w:r>
    </w:p>
    <w:p w:rsidR="00541F62" w:rsidRPr="0053769B" w:rsidRDefault="00541F62" w:rsidP="008E0844">
      <w:pPr>
        <w:pStyle w:val="ListParagraph"/>
        <w:numPr>
          <w:ilvl w:val="2"/>
          <w:numId w:val="20"/>
        </w:numPr>
        <w:spacing w:after="0" w:line="360" w:lineRule="auto"/>
        <w:jc w:val="both"/>
        <w:rPr>
          <w:rFonts w:ascii="Arial" w:hAnsi="Arial" w:cs="Arial"/>
          <w:sz w:val="24"/>
          <w:szCs w:val="24"/>
        </w:rPr>
      </w:pPr>
      <w:r w:rsidRPr="0053769B">
        <w:rPr>
          <w:rFonts w:ascii="Arial" w:hAnsi="Arial" w:cs="Arial"/>
          <w:sz w:val="24"/>
          <w:szCs w:val="24"/>
        </w:rPr>
        <w:t>Motivation of request for assets to be donated must be in writing and evaluated by this committee.</w:t>
      </w:r>
    </w:p>
    <w:p w:rsidR="00541F62" w:rsidRPr="0053769B" w:rsidRDefault="006D497A"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Prioritis</w:t>
      </w:r>
      <w:r w:rsidR="00541F62" w:rsidRPr="0053769B">
        <w:rPr>
          <w:rFonts w:ascii="Arial" w:hAnsi="Arial" w:cs="Arial"/>
          <w:sz w:val="24"/>
          <w:szCs w:val="24"/>
        </w:rPr>
        <w:t>ation of request for donations must be decided upon by this committee.</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The submission of the recommendation must adequately detail the condition of the assets; description of assets, barcode location of the asset.</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Assets not meeting the functional operating standards as defined in the Operating and Maintenance Policy shall be donated.</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 xml:space="preserve">The </w:t>
      </w:r>
      <w:r w:rsidR="00965587" w:rsidRPr="0053769B">
        <w:rPr>
          <w:rFonts w:ascii="Arial" w:hAnsi="Arial" w:cs="Arial"/>
          <w:sz w:val="24"/>
          <w:szCs w:val="24"/>
        </w:rPr>
        <w:t>committee must ensure that the h</w:t>
      </w:r>
      <w:r w:rsidRPr="0053769B">
        <w:rPr>
          <w:rFonts w:ascii="Arial" w:hAnsi="Arial" w:cs="Arial"/>
          <w:sz w:val="24"/>
          <w:szCs w:val="24"/>
        </w:rPr>
        <w:t xml:space="preserve">anding over certificates are completed and signed by both Accounting Officers i.e. The Municipality (donor) and the </w:t>
      </w:r>
      <w:proofErr w:type="spellStart"/>
      <w:r w:rsidRPr="0053769B">
        <w:rPr>
          <w:rFonts w:ascii="Arial" w:hAnsi="Arial" w:cs="Arial"/>
          <w:sz w:val="24"/>
          <w:szCs w:val="24"/>
        </w:rPr>
        <w:t>donee</w:t>
      </w:r>
      <w:proofErr w:type="spellEnd"/>
      <w:r w:rsidRPr="0053769B">
        <w:rPr>
          <w:rFonts w:ascii="Arial" w:hAnsi="Arial" w:cs="Arial"/>
          <w:sz w:val="24"/>
          <w:szCs w:val="24"/>
        </w:rPr>
        <w:t xml:space="preserve"> (the receiving institution).</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 xml:space="preserve"> The committee must ensure that a copy of the signed asset list of assets transferred to any organ of State is filed with Provincial Treasury and the Office of the Auditor General within the 14 working days of the transfer.</w:t>
      </w:r>
    </w:p>
    <w:p w:rsidR="00541F62" w:rsidRPr="0053769B" w:rsidRDefault="00541F62" w:rsidP="008E0844">
      <w:pPr>
        <w:pStyle w:val="Heading2"/>
        <w:numPr>
          <w:ilvl w:val="1"/>
          <w:numId w:val="20"/>
        </w:numPr>
        <w:spacing w:line="360" w:lineRule="auto"/>
        <w:jc w:val="both"/>
        <w:rPr>
          <w:i/>
          <w:szCs w:val="24"/>
        </w:rPr>
      </w:pPr>
      <w:bookmarkStart w:id="11" w:name="_Toc226950590"/>
      <w:r w:rsidRPr="0053769B">
        <w:rPr>
          <w:i/>
          <w:iCs w:val="0"/>
          <w:kern w:val="32"/>
          <w:szCs w:val="24"/>
        </w:rPr>
        <w:t>Assets to be scrapped</w:t>
      </w:r>
      <w:bookmarkEnd w:id="11"/>
    </w:p>
    <w:p w:rsidR="00541F62" w:rsidRPr="0053769B" w:rsidRDefault="00AF2825" w:rsidP="008E0844">
      <w:pPr>
        <w:spacing w:after="0" w:line="360" w:lineRule="auto"/>
        <w:jc w:val="both"/>
        <w:rPr>
          <w:rFonts w:ascii="Arial" w:hAnsi="Arial" w:cs="Arial"/>
          <w:sz w:val="24"/>
          <w:szCs w:val="24"/>
        </w:rPr>
      </w:pPr>
      <w:r w:rsidRPr="0053769B">
        <w:rPr>
          <w:rFonts w:ascii="Arial" w:hAnsi="Arial" w:cs="Arial"/>
          <w:sz w:val="24"/>
          <w:szCs w:val="24"/>
        </w:rPr>
        <w:t xml:space="preserve">10.2.1 </w:t>
      </w:r>
      <w:r w:rsidR="00541F62" w:rsidRPr="0053769B">
        <w:rPr>
          <w:rFonts w:ascii="Arial" w:hAnsi="Arial" w:cs="Arial"/>
          <w:sz w:val="24"/>
          <w:szCs w:val="24"/>
        </w:rPr>
        <w:t>Assets that need to be scrapped sh</w:t>
      </w:r>
      <w:r w:rsidR="004317B9" w:rsidRPr="0053769B">
        <w:rPr>
          <w:rFonts w:ascii="Arial" w:hAnsi="Arial" w:cs="Arial"/>
          <w:sz w:val="24"/>
          <w:szCs w:val="24"/>
        </w:rPr>
        <w:t>ould be assessed and disposed o</w:t>
      </w:r>
      <w:r w:rsidR="00541F62" w:rsidRPr="0053769B">
        <w:rPr>
          <w:rFonts w:ascii="Arial" w:hAnsi="Arial" w:cs="Arial"/>
          <w:sz w:val="24"/>
          <w:szCs w:val="24"/>
        </w:rPr>
        <w:t>f accordingly.</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Reference must be made to SCM procedures for engaging in the scrapping of assets.</w:t>
      </w:r>
    </w:p>
    <w:p w:rsidR="00541F62" w:rsidRPr="0053769B" w:rsidRDefault="00541F62" w:rsidP="008E0844">
      <w:pPr>
        <w:numPr>
          <w:ilvl w:val="2"/>
          <w:numId w:val="20"/>
        </w:numPr>
        <w:spacing w:after="0" w:line="360" w:lineRule="auto"/>
        <w:jc w:val="both"/>
        <w:rPr>
          <w:rFonts w:ascii="Arial" w:hAnsi="Arial" w:cs="Arial"/>
          <w:sz w:val="24"/>
          <w:szCs w:val="24"/>
        </w:rPr>
      </w:pPr>
      <w:r w:rsidRPr="0053769B">
        <w:rPr>
          <w:rFonts w:ascii="Arial" w:hAnsi="Arial" w:cs="Arial"/>
          <w:sz w:val="24"/>
          <w:szCs w:val="24"/>
        </w:rPr>
        <w:t>Assets are scrapped when they are no longer functional.</w:t>
      </w:r>
    </w:p>
    <w:p w:rsidR="00541F62" w:rsidRPr="0053769B" w:rsidRDefault="00AF2825" w:rsidP="008E0844">
      <w:pPr>
        <w:pStyle w:val="Heading2"/>
        <w:spacing w:line="360" w:lineRule="auto"/>
        <w:jc w:val="both"/>
        <w:rPr>
          <w:i/>
          <w:szCs w:val="24"/>
        </w:rPr>
      </w:pPr>
      <w:bookmarkStart w:id="12" w:name="_Toc226950591"/>
      <w:r w:rsidRPr="0053769B">
        <w:rPr>
          <w:i/>
          <w:szCs w:val="24"/>
        </w:rPr>
        <w:lastRenderedPageBreak/>
        <w:t xml:space="preserve">10.3 </w:t>
      </w:r>
      <w:r w:rsidR="00541F62" w:rsidRPr="0053769B">
        <w:rPr>
          <w:i/>
          <w:iCs w:val="0"/>
          <w:kern w:val="32"/>
          <w:szCs w:val="24"/>
        </w:rPr>
        <w:t>Assets to be auctioned</w:t>
      </w:r>
      <w:bookmarkEnd w:id="12"/>
    </w:p>
    <w:p w:rsidR="00541F62" w:rsidRPr="0053769B" w:rsidRDefault="00AF2825" w:rsidP="008E0844">
      <w:pPr>
        <w:spacing w:line="360" w:lineRule="auto"/>
        <w:ind w:left="720" w:hanging="720"/>
        <w:jc w:val="both"/>
        <w:rPr>
          <w:rFonts w:ascii="Arial" w:hAnsi="Arial" w:cs="Arial"/>
          <w:sz w:val="24"/>
          <w:szCs w:val="24"/>
        </w:rPr>
      </w:pPr>
      <w:r w:rsidRPr="0053769B">
        <w:rPr>
          <w:rFonts w:ascii="Arial" w:hAnsi="Arial" w:cs="Arial"/>
          <w:sz w:val="24"/>
          <w:szCs w:val="24"/>
        </w:rPr>
        <w:t xml:space="preserve">10.3.1 </w:t>
      </w:r>
      <w:r w:rsidR="00541F62" w:rsidRPr="0053769B">
        <w:rPr>
          <w:rFonts w:ascii="Arial" w:hAnsi="Arial" w:cs="Arial"/>
          <w:sz w:val="24"/>
          <w:szCs w:val="24"/>
        </w:rPr>
        <w:t>Assess assets no longer required by the municipality that can be auctioned. SCM procedures must be applied.</w:t>
      </w:r>
    </w:p>
    <w:p w:rsidR="00541F62" w:rsidRPr="0053769B" w:rsidRDefault="00541F62" w:rsidP="008E0844">
      <w:pPr>
        <w:pStyle w:val="Heading1"/>
        <w:numPr>
          <w:ilvl w:val="0"/>
          <w:numId w:val="20"/>
        </w:numPr>
        <w:spacing w:line="360" w:lineRule="auto"/>
        <w:ind w:left="540" w:hanging="540"/>
        <w:jc w:val="both"/>
        <w:rPr>
          <w:sz w:val="24"/>
          <w:szCs w:val="24"/>
        </w:rPr>
      </w:pPr>
      <w:bookmarkStart w:id="13" w:name="_Toc226950592"/>
      <w:proofErr w:type="spellStart"/>
      <w:r w:rsidRPr="0053769B">
        <w:rPr>
          <w:sz w:val="24"/>
          <w:szCs w:val="24"/>
        </w:rPr>
        <w:t>Derecognition</w:t>
      </w:r>
      <w:proofErr w:type="spellEnd"/>
      <w:r w:rsidRPr="0053769B">
        <w:rPr>
          <w:sz w:val="24"/>
          <w:szCs w:val="24"/>
        </w:rPr>
        <w:t xml:space="preserve"> of assets from the fixed asset register</w:t>
      </w:r>
      <w:bookmarkEnd w:id="13"/>
    </w:p>
    <w:p w:rsidR="00541F62" w:rsidRPr="0053769B" w:rsidRDefault="00AF2825" w:rsidP="008E0844">
      <w:pPr>
        <w:spacing w:line="360" w:lineRule="auto"/>
        <w:ind w:left="720" w:hanging="720"/>
        <w:jc w:val="both"/>
        <w:rPr>
          <w:rFonts w:ascii="Arial" w:hAnsi="Arial" w:cs="Arial"/>
          <w:sz w:val="24"/>
          <w:szCs w:val="24"/>
        </w:rPr>
      </w:pPr>
      <w:r w:rsidRPr="0053769B">
        <w:rPr>
          <w:rFonts w:ascii="Arial" w:hAnsi="Arial" w:cs="Arial"/>
          <w:sz w:val="24"/>
          <w:szCs w:val="24"/>
        </w:rPr>
        <w:t>11.1</w:t>
      </w:r>
      <w:r w:rsidR="00541F62" w:rsidRPr="0053769B">
        <w:rPr>
          <w:rFonts w:ascii="Arial" w:hAnsi="Arial" w:cs="Arial"/>
          <w:sz w:val="24"/>
          <w:szCs w:val="24"/>
        </w:rPr>
        <w:tab/>
        <w:t>Assets must be derecognized from the asset register within 2 working days of receipt of approval of the disposals.</w:t>
      </w:r>
    </w:p>
    <w:p w:rsidR="00541F62" w:rsidRPr="0053769B" w:rsidRDefault="00541F62" w:rsidP="008E0844">
      <w:pPr>
        <w:pStyle w:val="Heading1"/>
        <w:numPr>
          <w:ilvl w:val="0"/>
          <w:numId w:val="20"/>
        </w:numPr>
        <w:spacing w:line="360" w:lineRule="auto"/>
        <w:ind w:left="540" w:hanging="540"/>
        <w:jc w:val="both"/>
        <w:rPr>
          <w:sz w:val="24"/>
          <w:szCs w:val="24"/>
        </w:rPr>
      </w:pPr>
      <w:bookmarkStart w:id="14" w:name="_Toc226950593"/>
      <w:r w:rsidRPr="0053769B">
        <w:rPr>
          <w:sz w:val="24"/>
          <w:szCs w:val="24"/>
        </w:rPr>
        <w:t>Leased Assets</w:t>
      </w:r>
      <w:bookmarkEnd w:id="14"/>
    </w:p>
    <w:p w:rsidR="00541F62" w:rsidRPr="0053769B" w:rsidRDefault="00541F62" w:rsidP="008E0844">
      <w:pPr>
        <w:pStyle w:val="ListParagraph"/>
        <w:numPr>
          <w:ilvl w:val="1"/>
          <w:numId w:val="20"/>
        </w:numPr>
        <w:spacing w:after="0" w:line="360" w:lineRule="auto"/>
        <w:jc w:val="both"/>
        <w:rPr>
          <w:rFonts w:ascii="Arial" w:hAnsi="Arial" w:cs="Arial"/>
          <w:sz w:val="24"/>
          <w:szCs w:val="24"/>
        </w:rPr>
      </w:pPr>
      <w:r w:rsidRPr="0053769B">
        <w:rPr>
          <w:rFonts w:ascii="Arial" w:hAnsi="Arial" w:cs="Arial"/>
          <w:sz w:val="24"/>
          <w:szCs w:val="24"/>
        </w:rPr>
        <w:t>Leased assets will be removed from the municipal records upon exp</w:t>
      </w:r>
      <w:r w:rsidR="004317B9" w:rsidRPr="0053769B">
        <w:rPr>
          <w:rFonts w:ascii="Arial" w:hAnsi="Arial" w:cs="Arial"/>
          <w:sz w:val="24"/>
          <w:szCs w:val="24"/>
        </w:rPr>
        <w:t xml:space="preserve">iry of the contract except in </w:t>
      </w:r>
      <w:r w:rsidRPr="0053769B">
        <w:rPr>
          <w:rFonts w:ascii="Arial" w:hAnsi="Arial" w:cs="Arial"/>
          <w:sz w:val="24"/>
          <w:szCs w:val="24"/>
        </w:rPr>
        <w:t>special circumstances that must be explained fully.</w:t>
      </w:r>
    </w:p>
    <w:p w:rsidR="00541F62" w:rsidRPr="0053769B" w:rsidRDefault="00541F62" w:rsidP="008E0844">
      <w:pPr>
        <w:spacing w:line="360" w:lineRule="auto"/>
        <w:jc w:val="both"/>
        <w:rPr>
          <w:rFonts w:ascii="Arial" w:hAnsi="Arial" w:cs="Arial"/>
          <w:sz w:val="24"/>
          <w:szCs w:val="24"/>
        </w:rPr>
      </w:pPr>
    </w:p>
    <w:p w:rsidR="00541F62" w:rsidRPr="0053769B" w:rsidRDefault="00541F62" w:rsidP="008E0844">
      <w:pPr>
        <w:pStyle w:val="Heading1"/>
        <w:numPr>
          <w:ilvl w:val="0"/>
          <w:numId w:val="20"/>
        </w:numPr>
        <w:spacing w:line="360" w:lineRule="auto"/>
        <w:ind w:left="540" w:hanging="540"/>
        <w:jc w:val="both"/>
        <w:rPr>
          <w:sz w:val="24"/>
          <w:szCs w:val="24"/>
        </w:rPr>
      </w:pPr>
      <w:bookmarkStart w:id="15" w:name="_Toc226950595"/>
      <w:r w:rsidRPr="0053769B">
        <w:rPr>
          <w:sz w:val="24"/>
          <w:szCs w:val="24"/>
        </w:rPr>
        <w:t>Disclosure in the Annual Financial Statements</w:t>
      </w:r>
      <w:bookmarkEnd w:id="15"/>
    </w:p>
    <w:p w:rsidR="00541F62" w:rsidRPr="0053769B" w:rsidRDefault="00541F62" w:rsidP="008E0844">
      <w:pPr>
        <w:pStyle w:val="ListParagraph"/>
        <w:numPr>
          <w:ilvl w:val="1"/>
          <w:numId w:val="20"/>
        </w:numPr>
        <w:spacing w:after="0" w:line="360" w:lineRule="auto"/>
        <w:jc w:val="both"/>
        <w:rPr>
          <w:rFonts w:ascii="Arial" w:hAnsi="Arial" w:cs="Arial"/>
          <w:sz w:val="24"/>
          <w:szCs w:val="24"/>
        </w:rPr>
      </w:pPr>
      <w:r w:rsidRPr="0053769B">
        <w:rPr>
          <w:rFonts w:ascii="Arial" w:hAnsi="Arial" w:cs="Arial"/>
          <w:sz w:val="24"/>
          <w:szCs w:val="24"/>
        </w:rPr>
        <w:t>Disposal of an asset will be disclosed at the carrying amount in the year of</w:t>
      </w:r>
      <w:r w:rsidR="006D497A" w:rsidRPr="0053769B">
        <w:rPr>
          <w:rFonts w:ascii="Arial" w:hAnsi="Arial" w:cs="Arial"/>
          <w:sz w:val="24"/>
          <w:szCs w:val="24"/>
        </w:rPr>
        <w:t xml:space="preserve"> disposal- (Purchase price less </w:t>
      </w:r>
      <w:r w:rsidRPr="0053769B">
        <w:rPr>
          <w:rFonts w:ascii="Arial" w:hAnsi="Arial" w:cs="Arial"/>
          <w:sz w:val="24"/>
          <w:szCs w:val="24"/>
        </w:rPr>
        <w:t xml:space="preserve"> accumulated depreciation)</w:t>
      </w:r>
    </w:p>
    <w:p w:rsidR="00541F62" w:rsidRPr="0053769B" w:rsidRDefault="00541F62" w:rsidP="008E0844">
      <w:pPr>
        <w:pStyle w:val="BodyText"/>
        <w:spacing w:before="130" w:after="130" w:line="360" w:lineRule="auto"/>
        <w:jc w:val="both"/>
        <w:rPr>
          <w:rFonts w:ascii="Arial" w:hAnsi="Arial"/>
          <w:sz w:val="24"/>
          <w:szCs w:val="24"/>
        </w:rPr>
      </w:pPr>
      <w:r w:rsidRPr="0053769B">
        <w:rPr>
          <w:rFonts w:ascii="Arial" w:hAnsi="Arial"/>
          <w:sz w:val="24"/>
          <w:szCs w:val="24"/>
        </w:rPr>
        <w:t xml:space="preserve"> </w:t>
      </w:r>
    </w:p>
    <w:p w:rsidR="00541F62" w:rsidRPr="0053769B" w:rsidRDefault="00541F62" w:rsidP="008E0844">
      <w:pPr>
        <w:pStyle w:val="Heading1"/>
        <w:numPr>
          <w:ilvl w:val="0"/>
          <w:numId w:val="20"/>
        </w:numPr>
        <w:spacing w:line="360" w:lineRule="auto"/>
        <w:ind w:left="540" w:hanging="540"/>
        <w:jc w:val="both"/>
        <w:rPr>
          <w:sz w:val="24"/>
          <w:szCs w:val="24"/>
        </w:rPr>
      </w:pPr>
      <w:bookmarkStart w:id="16" w:name="_Toc226881858"/>
      <w:bookmarkStart w:id="17" w:name="_Toc226950596"/>
      <w:r w:rsidRPr="0053769B">
        <w:rPr>
          <w:sz w:val="24"/>
          <w:szCs w:val="24"/>
        </w:rPr>
        <w:t>Effective Date</w:t>
      </w:r>
      <w:bookmarkEnd w:id="16"/>
      <w:bookmarkEnd w:id="17"/>
    </w:p>
    <w:p w:rsidR="00AF2825" w:rsidRPr="0053769B" w:rsidRDefault="00541F62" w:rsidP="008E0844">
      <w:pPr>
        <w:spacing w:line="360" w:lineRule="auto"/>
        <w:ind w:firstLine="540"/>
        <w:jc w:val="both"/>
        <w:rPr>
          <w:rFonts w:ascii="Arial" w:hAnsi="Arial" w:cs="Arial"/>
          <w:sz w:val="24"/>
          <w:szCs w:val="24"/>
        </w:rPr>
      </w:pPr>
      <w:r w:rsidRPr="0053769B">
        <w:rPr>
          <w:rFonts w:ascii="Arial" w:hAnsi="Arial" w:cs="Arial"/>
          <w:sz w:val="24"/>
          <w:szCs w:val="24"/>
        </w:rPr>
        <w:t>This policy takes effect from the date of signature of the Accounting Officer.</w:t>
      </w:r>
    </w:p>
    <w:p w:rsidR="00AF2825" w:rsidRPr="0053769B" w:rsidRDefault="00AF2825" w:rsidP="008E0844">
      <w:pPr>
        <w:spacing w:line="360" w:lineRule="auto"/>
        <w:ind w:firstLine="540"/>
        <w:jc w:val="both"/>
        <w:rPr>
          <w:rFonts w:ascii="Arial" w:hAnsi="Arial" w:cs="Arial"/>
          <w:sz w:val="24"/>
          <w:szCs w:val="24"/>
        </w:rPr>
      </w:pPr>
    </w:p>
    <w:p w:rsidR="00AF2825" w:rsidRPr="0053769B" w:rsidRDefault="00AF2825" w:rsidP="008E0844">
      <w:pPr>
        <w:spacing w:line="360" w:lineRule="auto"/>
        <w:ind w:firstLine="540"/>
        <w:jc w:val="both"/>
        <w:rPr>
          <w:rFonts w:ascii="Arial" w:hAnsi="Arial" w:cs="Arial"/>
          <w:sz w:val="24"/>
          <w:szCs w:val="24"/>
        </w:rPr>
      </w:pPr>
    </w:p>
    <w:p w:rsidR="00AF2825" w:rsidRPr="0053769B" w:rsidRDefault="00AF2825" w:rsidP="008E0844">
      <w:pPr>
        <w:spacing w:line="360" w:lineRule="auto"/>
        <w:ind w:firstLine="540"/>
        <w:jc w:val="both"/>
        <w:rPr>
          <w:rFonts w:ascii="Arial" w:hAnsi="Arial" w:cs="Arial"/>
          <w:sz w:val="24"/>
          <w:szCs w:val="24"/>
        </w:rPr>
      </w:pPr>
      <w:r w:rsidRPr="0053769B">
        <w:rPr>
          <w:rFonts w:ascii="Arial" w:hAnsi="Arial" w:cs="Arial"/>
          <w:sz w:val="24"/>
          <w:szCs w:val="24"/>
        </w:rPr>
        <w:t>_________________</w:t>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t>__________________</w:t>
      </w:r>
    </w:p>
    <w:p w:rsidR="00AF2825" w:rsidRPr="0053769B" w:rsidRDefault="00AF2825" w:rsidP="008E0844">
      <w:pPr>
        <w:spacing w:line="360" w:lineRule="auto"/>
        <w:ind w:firstLine="540"/>
        <w:jc w:val="both"/>
        <w:rPr>
          <w:rFonts w:ascii="Arial" w:hAnsi="Arial" w:cs="Arial"/>
          <w:sz w:val="24"/>
          <w:szCs w:val="24"/>
        </w:rPr>
      </w:pPr>
      <w:r w:rsidRPr="0053769B">
        <w:rPr>
          <w:rFonts w:ascii="Arial" w:hAnsi="Arial" w:cs="Arial"/>
          <w:sz w:val="24"/>
          <w:szCs w:val="24"/>
        </w:rPr>
        <w:t>Signature</w:t>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r>
      <w:r w:rsidRPr="0053769B">
        <w:rPr>
          <w:rFonts w:ascii="Arial" w:hAnsi="Arial" w:cs="Arial"/>
          <w:sz w:val="24"/>
          <w:szCs w:val="24"/>
        </w:rPr>
        <w:tab/>
        <w:t>Date</w:t>
      </w:r>
    </w:p>
    <w:p w:rsidR="003C4388" w:rsidRDefault="003C4388" w:rsidP="008E0844">
      <w:pPr>
        <w:spacing w:after="0" w:line="360" w:lineRule="auto"/>
        <w:jc w:val="both"/>
        <w:rPr>
          <w:rFonts w:ascii="Times New Roman" w:hAnsi="Times New Roman" w:cs="Times New Roman"/>
          <w:sz w:val="24"/>
          <w:szCs w:val="24"/>
        </w:rPr>
      </w:pPr>
    </w:p>
    <w:p w:rsidR="005E2C6C" w:rsidRPr="005E2C6C" w:rsidRDefault="005E2C6C" w:rsidP="008E0844">
      <w:pPr>
        <w:autoSpaceDE w:val="0"/>
        <w:autoSpaceDN w:val="0"/>
        <w:adjustRightInd w:val="0"/>
        <w:spacing w:after="0" w:line="360" w:lineRule="auto"/>
        <w:jc w:val="both"/>
        <w:rPr>
          <w:rFonts w:ascii="Times New Roman" w:hAnsi="Times New Roman" w:cs="Times New Roman"/>
          <w:sz w:val="24"/>
          <w:szCs w:val="24"/>
        </w:rPr>
      </w:pPr>
    </w:p>
    <w:p w:rsidR="00505286" w:rsidRDefault="00505286" w:rsidP="008E0844">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05286" w:rsidRDefault="00505286" w:rsidP="008E0844">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05286" w:rsidRPr="00505286" w:rsidRDefault="00505286" w:rsidP="008E0844">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05286" w:rsidRPr="00505286" w:rsidRDefault="00505286" w:rsidP="008E0844">
      <w:pPr>
        <w:pStyle w:val="ListParagraph"/>
        <w:autoSpaceDE w:val="0"/>
        <w:autoSpaceDN w:val="0"/>
        <w:adjustRightInd w:val="0"/>
        <w:spacing w:after="0" w:line="360" w:lineRule="auto"/>
        <w:jc w:val="both"/>
        <w:rPr>
          <w:rFonts w:ascii="Times New Roman" w:hAnsi="Times New Roman" w:cs="Times New Roman"/>
          <w:sz w:val="24"/>
          <w:szCs w:val="24"/>
        </w:rPr>
      </w:pPr>
    </w:p>
    <w:p w:rsidR="00744E52" w:rsidRDefault="00744E52"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622FE5" w:rsidRDefault="00622FE5" w:rsidP="008E0844">
      <w:pPr>
        <w:autoSpaceDE w:val="0"/>
        <w:autoSpaceDN w:val="0"/>
        <w:adjustRightInd w:val="0"/>
        <w:spacing w:after="0" w:line="360" w:lineRule="auto"/>
        <w:jc w:val="both"/>
        <w:rPr>
          <w:rFonts w:ascii="Times New Roman" w:hAnsi="Times New Roman" w:cs="Times New Roman"/>
          <w:b/>
          <w:sz w:val="24"/>
          <w:szCs w:val="24"/>
        </w:rPr>
      </w:pPr>
    </w:p>
    <w:p w:rsidR="00360B2D" w:rsidRDefault="00360B2D" w:rsidP="008E0844">
      <w:pPr>
        <w:autoSpaceDE w:val="0"/>
        <w:autoSpaceDN w:val="0"/>
        <w:adjustRightInd w:val="0"/>
        <w:spacing w:after="0" w:line="360" w:lineRule="auto"/>
        <w:jc w:val="both"/>
        <w:rPr>
          <w:rFonts w:asciiTheme="majorHAnsi" w:hAnsiTheme="majorHAnsi" w:cs="Arial"/>
        </w:rPr>
      </w:pPr>
    </w:p>
    <w:sectPr w:rsidR="00360B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DA" w:rsidRDefault="00EA1FDA" w:rsidP="001C2A93">
      <w:pPr>
        <w:spacing w:after="0" w:line="240" w:lineRule="auto"/>
      </w:pPr>
      <w:r>
        <w:separator/>
      </w:r>
    </w:p>
  </w:endnote>
  <w:endnote w:type="continuationSeparator" w:id="0">
    <w:p w:rsidR="00EA1FDA" w:rsidRDefault="00EA1FDA" w:rsidP="001C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3" w:rsidRDefault="001C2A93">
    <w:pPr>
      <w:pStyle w:val="Footer"/>
    </w:pPr>
  </w:p>
  <w:p w:rsidR="001C2A93" w:rsidRDefault="001C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DA" w:rsidRDefault="00EA1FDA" w:rsidP="001C2A93">
      <w:pPr>
        <w:spacing w:after="0" w:line="240" w:lineRule="auto"/>
      </w:pPr>
      <w:r>
        <w:separator/>
      </w:r>
    </w:p>
  </w:footnote>
  <w:footnote w:type="continuationSeparator" w:id="0">
    <w:p w:rsidR="00EA1FDA" w:rsidRDefault="00EA1FDA" w:rsidP="001C2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E86"/>
    <w:multiLevelType w:val="hybridMultilevel"/>
    <w:tmpl w:val="DAB01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A42B92"/>
    <w:multiLevelType w:val="hybridMultilevel"/>
    <w:tmpl w:val="70DADD04"/>
    <w:lvl w:ilvl="0" w:tplc="22FC5FFC">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D2723ED"/>
    <w:multiLevelType w:val="multilevel"/>
    <w:tmpl w:val="241486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31C13"/>
    <w:multiLevelType w:val="multilevel"/>
    <w:tmpl w:val="59BE3F6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5E786A"/>
    <w:multiLevelType w:val="multilevel"/>
    <w:tmpl w:val="92BCBD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366855"/>
    <w:multiLevelType w:val="hybridMultilevel"/>
    <w:tmpl w:val="9F924D06"/>
    <w:lvl w:ilvl="0" w:tplc="22FC5F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46E40"/>
    <w:multiLevelType w:val="hybridMultilevel"/>
    <w:tmpl w:val="C0865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CE0080"/>
    <w:multiLevelType w:val="hybridMultilevel"/>
    <w:tmpl w:val="C4988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F24C92"/>
    <w:multiLevelType w:val="multilevel"/>
    <w:tmpl w:val="8F4E1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4319A8"/>
    <w:multiLevelType w:val="multilevel"/>
    <w:tmpl w:val="D2D24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296C6A"/>
    <w:multiLevelType w:val="hybridMultilevel"/>
    <w:tmpl w:val="D728DA5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3D7E92"/>
    <w:multiLevelType w:val="multilevel"/>
    <w:tmpl w:val="114031C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46121A"/>
    <w:multiLevelType w:val="multilevel"/>
    <w:tmpl w:val="2E9C63F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690539"/>
    <w:multiLevelType w:val="multilevel"/>
    <w:tmpl w:val="2BC2177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09905A2"/>
    <w:multiLevelType w:val="multilevel"/>
    <w:tmpl w:val="A28EC7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84C6DFC"/>
    <w:multiLevelType w:val="hybridMultilevel"/>
    <w:tmpl w:val="661E206C"/>
    <w:lvl w:ilvl="0" w:tplc="22FC5F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E24A14"/>
    <w:multiLevelType w:val="hybridMultilevel"/>
    <w:tmpl w:val="0D3040AA"/>
    <w:lvl w:ilvl="0" w:tplc="F0EC408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5E3939"/>
    <w:multiLevelType w:val="multilevel"/>
    <w:tmpl w:val="F19A4A6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8B535C"/>
    <w:multiLevelType w:val="multilevel"/>
    <w:tmpl w:val="D65E8AF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9F5FA1"/>
    <w:multiLevelType w:val="hybridMultilevel"/>
    <w:tmpl w:val="E0A6F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6"/>
  </w:num>
  <w:num w:numId="5">
    <w:abstractNumId w:val="8"/>
  </w:num>
  <w:num w:numId="6">
    <w:abstractNumId w:val="4"/>
  </w:num>
  <w:num w:numId="7">
    <w:abstractNumId w:val="14"/>
  </w:num>
  <w:num w:numId="8">
    <w:abstractNumId w:val="16"/>
  </w:num>
  <w:num w:numId="9">
    <w:abstractNumId w:val="1"/>
  </w:num>
  <w:num w:numId="10">
    <w:abstractNumId w:val="15"/>
  </w:num>
  <w:num w:numId="11">
    <w:abstractNumId w:val="13"/>
  </w:num>
  <w:num w:numId="12">
    <w:abstractNumId w:val="17"/>
  </w:num>
  <w:num w:numId="13">
    <w:abstractNumId w:val="12"/>
  </w:num>
  <w:num w:numId="14">
    <w:abstractNumId w:val="3"/>
  </w:num>
  <w:num w:numId="15">
    <w:abstractNumId w:val="2"/>
  </w:num>
  <w:num w:numId="16">
    <w:abstractNumId w:val="10"/>
  </w:num>
  <w:num w:numId="17">
    <w:abstractNumId w:val="19"/>
  </w:num>
  <w:num w:numId="18">
    <w:abstractNumId w:val="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66"/>
    <w:rsid w:val="0001043C"/>
    <w:rsid w:val="00056AD7"/>
    <w:rsid w:val="00056FF1"/>
    <w:rsid w:val="00074AB6"/>
    <w:rsid w:val="000760BB"/>
    <w:rsid w:val="00087266"/>
    <w:rsid w:val="000A02B5"/>
    <w:rsid w:val="000A4141"/>
    <w:rsid w:val="00192A6B"/>
    <w:rsid w:val="001C2A93"/>
    <w:rsid w:val="00213F6E"/>
    <w:rsid w:val="00310F91"/>
    <w:rsid w:val="00360B2D"/>
    <w:rsid w:val="003A1381"/>
    <w:rsid w:val="003B3433"/>
    <w:rsid w:val="003C4388"/>
    <w:rsid w:val="003C7311"/>
    <w:rsid w:val="00413010"/>
    <w:rsid w:val="004317B9"/>
    <w:rsid w:val="004E2366"/>
    <w:rsid w:val="00505286"/>
    <w:rsid w:val="0053769B"/>
    <w:rsid w:val="00541F62"/>
    <w:rsid w:val="005B0517"/>
    <w:rsid w:val="005C70BC"/>
    <w:rsid w:val="005E2C6C"/>
    <w:rsid w:val="00622FE5"/>
    <w:rsid w:val="006D497A"/>
    <w:rsid w:val="00744E52"/>
    <w:rsid w:val="008E0844"/>
    <w:rsid w:val="0092281F"/>
    <w:rsid w:val="00922E0E"/>
    <w:rsid w:val="00964758"/>
    <w:rsid w:val="00965587"/>
    <w:rsid w:val="009F03AA"/>
    <w:rsid w:val="00A1644A"/>
    <w:rsid w:val="00A7468C"/>
    <w:rsid w:val="00A86FDA"/>
    <w:rsid w:val="00AD77A3"/>
    <w:rsid w:val="00AF2825"/>
    <w:rsid w:val="00B51BE3"/>
    <w:rsid w:val="00B54295"/>
    <w:rsid w:val="00B82D08"/>
    <w:rsid w:val="00C15782"/>
    <w:rsid w:val="00D65AE7"/>
    <w:rsid w:val="00D739C3"/>
    <w:rsid w:val="00E03897"/>
    <w:rsid w:val="00E10813"/>
    <w:rsid w:val="00E10CC2"/>
    <w:rsid w:val="00E53830"/>
    <w:rsid w:val="00EA12AA"/>
    <w:rsid w:val="00EA1FDA"/>
    <w:rsid w:val="00F04334"/>
    <w:rsid w:val="00F769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94D1E-3695-41DC-AFFA-06DDCA3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F62"/>
    <w:pPr>
      <w:keepNext/>
      <w:spacing w:before="240" w:after="6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qFormat/>
    <w:rsid w:val="00541F62"/>
    <w:pPr>
      <w:keepNext/>
      <w:spacing w:before="240" w:after="60" w:line="240" w:lineRule="auto"/>
      <w:outlineLvl w:val="1"/>
    </w:pPr>
    <w:rPr>
      <w:rFonts w:ascii="Arial" w:eastAsia="Times New Roman" w:hAnsi="Arial" w:cs="Arial"/>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66"/>
    <w:pPr>
      <w:ind w:left="720"/>
      <w:contextualSpacing/>
    </w:pPr>
  </w:style>
  <w:style w:type="character" w:customStyle="1" w:styleId="Heading1Char">
    <w:name w:val="Heading 1 Char"/>
    <w:basedOn w:val="DefaultParagraphFont"/>
    <w:link w:val="Heading1"/>
    <w:rsid w:val="00541F62"/>
    <w:rPr>
      <w:rFonts w:ascii="Arial" w:eastAsia="Times New Roman" w:hAnsi="Arial" w:cs="Arial"/>
      <w:b/>
      <w:bCs/>
      <w:kern w:val="32"/>
      <w:sz w:val="28"/>
      <w:szCs w:val="32"/>
      <w:lang w:val="en-US"/>
    </w:rPr>
  </w:style>
  <w:style w:type="character" w:customStyle="1" w:styleId="Heading2Char">
    <w:name w:val="Heading 2 Char"/>
    <w:basedOn w:val="DefaultParagraphFont"/>
    <w:link w:val="Heading2"/>
    <w:rsid w:val="00541F62"/>
    <w:rPr>
      <w:rFonts w:ascii="Arial" w:eastAsia="Times New Roman" w:hAnsi="Arial" w:cs="Arial"/>
      <w:b/>
      <w:bCs/>
      <w:iCs/>
      <w:sz w:val="24"/>
      <w:szCs w:val="28"/>
      <w:lang w:val="en-US"/>
    </w:rPr>
  </w:style>
  <w:style w:type="paragraph" w:styleId="BodyText">
    <w:name w:val="Body Text"/>
    <w:basedOn w:val="Normal"/>
    <w:link w:val="BodyTextChar"/>
    <w:rsid w:val="00541F62"/>
    <w:pPr>
      <w:spacing w:after="0" w:line="240" w:lineRule="auto"/>
    </w:pPr>
    <w:rPr>
      <w:rFonts w:ascii="CG Omega" w:eastAsia="Times New Roman" w:hAnsi="CG Omega" w:cs="Arial"/>
      <w:color w:val="003300"/>
      <w:sz w:val="20"/>
      <w:szCs w:val="10"/>
      <w:lang w:val="en-GB"/>
    </w:rPr>
  </w:style>
  <w:style w:type="character" w:customStyle="1" w:styleId="BodyTextChar">
    <w:name w:val="Body Text Char"/>
    <w:basedOn w:val="DefaultParagraphFont"/>
    <w:link w:val="BodyText"/>
    <w:rsid w:val="00541F62"/>
    <w:rPr>
      <w:rFonts w:ascii="CG Omega" w:eastAsia="Times New Roman" w:hAnsi="CG Omega" w:cs="Arial"/>
      <w:color w:val="003300"/>
      <w:sz w:val="20"/>
      <w:szCs w:val="10"/>
      <w:lang w:val="en-GB"/>
    </w:rPr>
  </w:style>
  <w:style w:type="paragraph" w:styleId="Title">
    <w:name w:val="Title"/>
    <w:basedOn w:val="Normal"/>
    <w:next w:val="Normal"/>
    <w:link w:val="TitleChar"/>
    <w:uiPriority w:val="10"/>
    <w:qFormat/>
    <w:rsid w:val="001C2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C2A9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C2A9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C2A9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1C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93"/>
    <w:rPr>
      <w:rFonts w:ascii="Tahoma" w:hAnsi="Tahoma" w:cs="Tahoma"/>
      <w:sz w:val="16"/>
      <w:szCs w:val="16"/>
    </w:rPr>
  </w:style>
  <w:style w:type="paragraph" w:styleId="Header">
    <w:name w:val="header"/>
    <w:basedOn w:val="Normal"/>
    <w:link w:val="HeaderChar"/>
    <w:uiPriority w:val="99"/>
    <w:unhideWhenUsed/>
    <w:rsid w:val="001C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A93"/>
  </w:style>
  <w:style w:type="paragraph" w:styleId="Footer">
    <w:name w:val="footer"/>
    <w:basedOn w:val="Normal"/>
    <w:link w:val="FooterChar"/>
    <w:uiPriority w:val="99"/>
    <w:unhideWhenUsed/>
    <w:rsid w:val="001C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Sbusiso Radebe</cp:lastModifiedBy>
  <cp:revision>5</cp:revision>
  <dcterms:created xsi:type="dcterms:W3CDTF">2017-05-24T14:14:00Z</dcterms:created>
  <dcterms:modified xsi:type="dcterms:W3CDTF">2019-02-28T13:27:00Z</dcterms:modified>
</cp:coreProperties>
</file>